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92FC0">
      <w:pPr>
        <w:rPr>
          <w:rFonts w:ascii="仿宋" w:hAnsi="仿宋" w:eastAsia="仿宋" w:cs="黑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黑体"/>
          <w:sz w:val="32"/>
          <w:szCs w:val="32"/>
        </w:rPr>
        <w:t>：</w:t>
      </w:r>
    </w:p>
    <w:p w14:paraId="09688AED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包头建筑业协会专家委员会管理办法</w:t>
      </w:r>
    </w:p>
    <w:p w14:paraId="6B802AD0">
      <w:pPr>
        <w:rPr>
          <w:rFonts w:ascii="仿宋" w:hAnsi="仿宋" w:eastAsia="仿宋" w:cs="仿宋"/>
          <w:sz w:val="32"/>
          <w:szCs w:val="32"/>
        </w:rPr>
      </w:pPr>
    </w:p>
    <w:p w14:paraId="659528CB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为规范包头建筑业协会专家委员会的工作，调动建筑行业领域内的专家、学者的积极性，充分发挥专家委员的作用，推动我市建筑业的科技进步，促进我市建筑业持续健康发展，结合我市实际情况，制定本办法。</w:t>
      </w:r>
    </w:p>
    <w:p w14:paraId="1001F14F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专家委员会由包头建筑业协会负责组建和管理。专家委员会处理日常事务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协会工作人员协助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专家委主任完成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640D4B43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专家委员会由施工、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技术、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监理、勘察设计、大专院校、检测、质量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管理、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安全管理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机械管理、经营管理及法务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等领域的专家组成。</w:t>
      </w:r>
    </w:p>
    <w:p w14:paraId="20A5C20F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委员会的宗旨是发挥建筑行业领域各学科、各专业的综合优势，在研讨我市建筑行业技术发展、技术攻关重点等工作中，发挥咨询服务和技术指导作用，提高决策水平，加速科技成果产业化进程，促进传统产业技术升级，推动装配式建筑、绿色施工、BIM技术等技术进步，并在行业人才队伍培养建设方面发挥作用。</w:t>
      </w:r>
    </w:p>
    <w:p w14:paraId="44F757D8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专家委员会的主要职责如下：</w:t>
      </w:r>
    </w:p>
    <w:p w14:paraId="6C29B709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了解、掌握和研究建筑业相关科技发展动态，及时向行业主管部门提供信息和工作建议；</w:t>
      </w:r>
    </w:p>
    <w:p w14:paraId="1925D719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参与研究和制定本地区建筑行业新技术标准、发展规划和实施措施，以及重大工程项目的创优评审、检查及论证；</w:t>
      </w:r>
    </w:p>
    <w:p w14:paraId="66B1A692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承担建筑行业领域中技术、质量、安全类的新技术、新工艺、新设备推广项目的论证工作；</w:t>
      </w:r>
    </w:p>
    <w:p w14:paraId="62B2D81F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为全市工程质量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安全、检测、勘察设计、抗震防灾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消防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等方面提供技术论证、鉴定评估、抗震排查鉴定等专业服务；</w:t>
      </w:r>
    </w:p>
    <w:p w14:paraId="58D6B4BC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承担装配式建筑施工、生产、安装、装修领域关键技术的研发，科技成果的转化及相关论证工作；</w:t>
      </w:r>
    </w:p>
    <w:p w14:paraId="7AF7AE85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承担我市推进绿色建筑等新技术主管部门委托的专项工作；</w:t>
      </w:r>
    </w:p>
    <w:p w14:paraId="1DEA4DFB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作为行业协会师资库的成员，承担教育培训工作；</w:t>
      </w:r>
    </w:p>
    <w:p w14:paraId="53C44890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完成行业主管部门交办的相关工作。</w:t>
      </w:r>
    </w:p>
    <w:p w14:paraId="79F29CDB">
      <w:pPr>
        <w:tabs>
          <w:tab w:val="left" w:pos="5669"/>
        </w:tabs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专家委员会委员每届任期五年，委员可续聘续任。专家委员会设主任委员1名，设副主任委员若干。</w:t>
      </w:r>
    </w:p>
    <w:p w14:paraId="5FA12503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专家委员会每年召开一次全体专家会议，就建筑行业领域先进技术、政策、发展等开展研讨，为行业主管部门及企业决策提供信息和建议。</w:t>
      </w:r>
    </w:p>
    <w:p w14:paraId="4DDB6D34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专家委员会有关会议决议，应当获得参加会议的三分之二以上多数通过。</w:t>
      </w:r>
    </w:p>
    <w:p w14:paraId="43219EE6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对行业主管部门组织的建筑工程建设方案审核、科技项目论证和地方标准审查等专家论证会议，专家组人员从专家委员会中遴选。</w:t>
      </w:r>
    </w:p>
    <w:p w14:paraId="1F3962D9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专家组成员适用回避原则，与论证项目有直接利害关系的人员，不得作为专家组成员参与该项目论证工作。</w:t>
      </w:r>
    </w:p>
    <w:p w14:paraId="59E4A7C6">
      <w:pPr>
        <w:pStyle w:val="2"/>
        <w:numPr>
          <w:ilvl w:val="0"/>
          <w:numId w:val="1"/>
        </w:numPr>
        <w:spacing w:before="0" w:beforeAutospacing="0" w:after="0" w:afterAutospacing="0"/>
        <w:ind w:left="-13" w:leftChars="0" w:firstLine="643" w:firstLineChars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推荐范围：</w:t>
      </w:r>
    </w:p>
    <w:p w14:paraId="41908A8C">
      <w:pPr>
        <w:pStyle w:val="2"/>
        <w:numPr>
          <w:ilvl w:val="0"/>
          <w:numId w:val="0"/>
        </w:numPr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ascii="仿宋" w:hAnsi="仿宋" w:eastAsia="仿宋" w:cs="仿宋"/>
          <w:sz w:val="32"/>
          <w:szCs w:val="32"/>
        </w:rPr>
        <w:t>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ascii="仿宋" w:hAnsi="仿宋" w:eastAsia="仿宋" w:cs="仿宋"/>
          <w:sz w:val="32"/>
          <w:szCs w:val="32"/>
        </w:rPr>
        <w:t>专院校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>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ascii="仿宋" w:hAnsi="仿宋" w:eastAsia="仿宋" w:cs="仿宋"/>
          <w:sz w:val="32"/>
          <w:szCs w:val="32"/>
        </w:rPr>
        <w:t>安全监督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单位、勘察</w:t>
      </w:r>
      <w:r>
        <w:rPr>
          <w:rFonts w:ascii="仿宋" w:hAnsi="仿宋" w:eastAsia="仿宋" w:cs="仿宋"/>
          <w:sz w:val="32"/>
          <w:szCs w:val="32"/>
        </w:rPr>
        <w:t>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z w:val="32"/>
          <w:szCs w:val="32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监理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及律所等单位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从事专业设计、建筑、市政、公路、水利、机电、消防、装饰装修、暖通、给排水、焊接、机械、造价、财税及法律等</w:t>
      </w:r>
      <w:r>
        <w:rPr>
          <w:rFonts w:ascii="仿宋" w:hAnsi="仿宋" w:eastAsia="仿宋" w:cs="仿宋"/>
          <w:sz w:val="32"/>
          <w:szCs w:val="32"/>
        </w:rPr>
        <w:t>符合条件的人员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C5677A7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专家委员会成员应具备下列条件：</w:t>
      </w:r>
    </w:p>
    <w:p w14:paraId="1B30C930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Fonts w:ascii="仿宋" w:hAnsi="仿宋" w:eastAsia="仿宋" w:cs="仿宋"/>
          <w:sz w:val="32"/>
          <w:szCs w:val="32"/>
        </w:rPr>
        <w:t>坚持原则、秉公办事、作风正派、廉洁自律、遵纪守法、乐于奉献。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具有良好的职业道德，作风正派，公正廉洁，近3年内无重大违法违规行为记录。工作责任心强，具有较强的分析、理解、判断及口头和书面表达能力，在行业内具有一定知名度和权威性；</w:t>
      </w:r>
    </w:p>
    <w:p w14:paraId="41956530">
      <w:pPr>
        <w:pStyle w:val="2"/>
        <w:spacing w:before="0" w:beforeAutospacing="0" w:after="0" w:afterAutospacing="0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熟悉掌握</w:t>
      </w:r>
      <w:r>
        <w:rPr>
          <w:rFonts w:ascii="仿宋" w:hAnsi="仿宋" w:eastAsia="仿宋" w:cs="仿宋"/>
          <w:sz w:val="32"/>
          <w:szCs w:val="32"/>
        </w:rPr>
        <w:t>相关专业工程建设管理的法律、法规、技术规范和标准，具有丰富管理经验和较强的理论知识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7A7AA8FD">
      <w:pPr>
        <w:pStyle w:val="2"/>
        <w:spacing w:before="0" w:beforeAutospacing="0" w:after="0" w:afterAutospacing="0"/>
        <w:ind w:firstLine="48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ascii="仿宋" w:hAnsi="仿宋" w:eastAsia="仿宋" w:cs="仿宋"/>
          <w:color w:val="000000"/>
          <w:sz w:val="32"/>
          <w:szCs w:val="32"/>
        </w:rPr>
        <w:t>具有高级及以上技术职称并从事相关行业施工管理工作10年以上,技术水平特别突出的人员可放宽为中级技术职称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</w:p>
    <w:p w14:paraId="2C73CA6F">
      <w:pPr>
        <w:pStyle w:val="2"/>
        <w:spacing w:before="0" w:beforeAutospacing="0" w:after="0" w:afterAutospacing="0"/>
        <w:ind w:firstLine="480"/>
        <w:rPr>
          <w:rFonts w:ascii="Arial" w:hAnsi="Arial" w:cs="Arial"/>
          <w:color w:val="000000"/>
          <w:sz w:val="20"/>
          <w:szCs w:val="2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身体健康，精力充沛，能够胜任所从事的专业工作，能亲自深入现场进行考察、调研，能适应专家工作担负的劳动强度。年龄一般控制在65周岁以内。受聘担任顾问的专家不受年龄限制。</w:t>
      </w:r>
    </w:p>
    <w:p w14:paraId="6147C0CD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申报资料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0AE97EB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包头建筑业行业协会专家成员基本情况信息表</w:t>
      </w:r>
      <w:r>
        <w:rPr>
          <w:rFonts w:hint="eastAsia" w:ascii="仿宋" w:hAnsi="仿宋" w:eastAsia="仿宋" w:cs="仿宋"/>
          <w:sz w:val="32"/>
          <w:szCs w:val="32"/>
        </w:rPr>
        <w:t>(表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应加盖单位公章、本人签名及个人证件照);</w:t>
      </w:r>
    </w:p>
    <w:p w14:paraId="7E9773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职称证书复印件;</w:t>
      </w:r>
    </w:p>
    <w:p w14:paraId="5076A53F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身</w:t>
      </w:r>
      <w:r>
        <w:rPr>
          <w:rFonts w:hint="eastAsia" w:ascii="仿宋" w:hAnsi="仿宋" w:eastAsia="仿宋" w:cs="仿宋"/>
          <w:sz w:val="32"/>
          <w:szCs w:val="32"/>
        </w:rPr>
        <w:t>份证复印件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06FC560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资格证书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复印件</w:t>
      </w:r>
      <w:r>
        <w:rPr>
          <w:rFonts w:hint="eastAsia" w:ascii="仿宋" w:hAnsi="仿宋" w:eastAsia="仿宋" w:cs="仿宋"/>
          <w:sz w:val="32"/>
          <w:szCs w:val="32"/>
        </w:rPr>
        <w:t>;</w:t>
      </w:r>
    </w:p>
    <w:p w14:paraId="0EEDAF18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包头建筑业协会专家工作承诺书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 w14:paraId="3B19144E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六、攥写个人从事专业经历和专业成果（字数2000字）；</w:t>
      </w:r>
    </w:p>
    <w:p w14:paraId="180DC7AC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其他主要获奖证书复印件。</w:t>
      </w:r>
    </w:p>
    <w:p w14:paraId="32AF09E5">
      <w:pPr>
        <w:spacing w:beforeAutospacing="0" w:afterAutospacing="0" w:line="360" w:lineRule="auto"/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在规定时间内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登录包头建筑业协会官网，在争先创优窗口，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按上述一至七所要求的资料提供PDF格式扫描件上传申报系统。</w:t>
      </w:r>
    </w:p>
    <w:p w14:paraId="63F05CDD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包头建筑业协会根据申报资料对申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人进行审核、遴选，对拟聘专家经常务理事会会议审议，通过后进行公示，公示期满无举报和投诉的印发文件公布，进入专家库，并向专家统一颁发聘书。</w:t>
      </w:r>
    </w:p>
    <w:p w14:paraId="52B80F35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专家委员会工作纪律：</w:t>
      </w:r>
    </w:p>
    <w:p w14:paraId="05E10A70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专家在咨询、评审、培训等活动中, 应当遵守有关纪律，不得私自泄露信息；</w:t>
      </w:r>
    </w:p>
    <w:p w14:paraId="220C228C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专家不得干预其他专家的正常评审或授课活动，影响其公正性；</w:t>
      </w:r>
    </w:p>
    <w:p w14:paraId="46868544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专家在服务企业过程中，不得泄露企业的商业秘密。</w:t>
      </w:r>
    </w:p>
    <w:p w14:paraId="510C537A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专家在参加各项评审活动前，应按照本办法签署《包头建筑业协会专家工作承诺书》。</w:t>
      </w:r>
    </w:p>
    <w:p w14:paraId="0BE1A4DA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出现以下情形之一的，专家委员会委员资格终止：</w:t>
      </w:r>
    </w:p>
    <w:p w14:paraId="4CC1CCCC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自愿退出；</w:t>
      </w:r>
    </w:p>
    <w:p w14:paraId="5B3D1916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因职务变动、健康等原因无法继续履职；</w:t>
      </w:r>
    </w:p>
    <w:p w14:paraId="344FB2A2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按规定已到任职年龄的。</w:t>
      </w:r>
    </w:p>
    <w:p w14:paraId="578F0C08">
      <w:pPr>
        <w:tabs>
          <w:tab w:val="left" w:pos="5669"/>
        </w:tabs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包头建筑业协会对专家库实行动态管理，如有下列情形之一的，一经查实，取消其专家资格：</w:t>
      </w:r>
    </w:p>
    <w:p w14:paraId="64F91E33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弄虚作假伪造申报资料；</w:t>
      </w:r>
    </w:p>
    <w:p w14:paraId="51813065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一年内两次无故不参加专业委员会安排的活动；</w:t>
      </w:r>
    </w:p>
    <w:p w14:paraId="47E505D0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故意隐瞒利害关系，不遵守回避原则；</w:t>
      </w:r>
    </w:p>
    <w:p w14:paraId="09E0BDF0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泄露工作秘密或其他不准公开的工作内容；</w:t>
      </w:r>
    </w:p>
    <w:p w14:paraId="20D7BFEF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违背职业道德，在从事专家活动过程中显失公平；</w:t>
      </w:r>
    </w:p>
    <w:p w14:paraId="766E88C1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在开展的各项活动中，因违规被举报并经查实；</w:t>
      </w:r>
    </w:p>
    <w:p w14:paraId="65C771D1">
      <w:pPr>
        <w:tabs>
          <w:tab w:val="left" w:pos="5669"/>
        </w:tabs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严重过失造成重大经济损失和恶劣社会影响；</w:t>
      </w:r>
    </w:p>
    <w:p w14:paraId="49148DD7">
      <w:pPr>
        <w:tabs>
          <w:tab w:val="left" w:pos="5669"/>
        </w:tabs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因违反国家法律受剥夺权利刑事处罚。</w:t>
      </w:r>
    </w:p>
    <w:p w14:paraId="7D186D17">
      <w:pPr>
        <w:tabs>
          <w:tab w:val="left" w:pos="5669"/>
        </w:tabs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本管理办法由包头建筑业协会负责解释。</w:t>
      </w:r>
    </w:p>
    <w:p w14:paraId="4B6338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12F5F"/>
    <w:multiLevelType w:val="singleLevel"/>
    <w:tmpl w:val="08A12F5F"/>
    <w:lvl w:ilvl="0" w:tentative="0">
      <w:start w:val="9"/>
      <w:numFmt w:val="chineseCounting"/>
      <w:suff w:val="space"/>
      <w:lvlText w:val="第%1条"/>
      <w:lvlJc w:val="left"/>
      <w:pPr>
        <w:ind w:left="-13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DUyM2QxOWI0OGI5ZGZmZDU5ZjkyZWQzYWY1NDQifQ=="/>
  </w:docVars>
  <w:rsids>
    <w:rsidRoot w:val="299B0BD8"/>
    <w:rsid w:val="020B3DF7"/>
    <w:rsid w:val="299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2096</Words>
  <Characters>2106</Characters>
  <Lines>0</Lines>
  <Paragraphs>0</Paragraphs>
  <TotalTime>0</TotalTime>
  <ScaleCrop>false</ScaleCrop>
  <LinksUpToDate>false</LinksUpToDate>
  <CharactersWithSpaces>2122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2024-07-03T08:56:00Z</dcterms:created>
  <dc:creator>菅凯！</dc:creator>
  <cp:lastModifiedBy>菅凯！</cp:lastModifiedBy>
  <dcterms:modified xsi:type="dcterms:W3CDTF">2025-03-20T08:57:33Z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906CD9D37A5F46C38113F86797B74DB5_13</vt:lpwstr>
  </property>
</Properties>
</file>