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" w:hAnsi="仿宋" w:eastAsia="仿宋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 w:val="0"/>
          <w:sz w:val="32"/>
          <w:szCs w:val="32"/>
          <w:lang w:val="en-US" w:eastAsia="zh-CN"/>
        </w:rPr>
        <w:t>附件6</w:t>
      </w:r>
    </w:p>
    <w:p>
      <w:pPr>
        <w:spacing w:line="520" w:lineRule="exact"/>
        <w:jc w:val="center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建设行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业企业信用评价指标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劳务企业）</w:t>
      </w:r>
    </w:p>
    <w:p>
      <w:pPr>
        <w:spacing w:line="24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tbl>
      <w:tblPr>
        <w:tblStyle w:val="4"/>
        <w:tblW w:w="9577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4"/>
        <w:gridCol w:w="3976"/>
        <w:gridCol w:w="7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评价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主要评价指标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评价标准及评分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实际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_GB2312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一基本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情况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证书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已加入协会会员能按时缴纳会费得2分；</w:t>
            </w:r>
            <w:r>
              <w:rPr>
                <w:rFonts w:hint="eastAsia" w:ascii="仿宋" w:hAnsi="仿宋" w:eastAsia="仿宋" w:cs="仿宋_GB2312"/>
                <w:sz w:val="24"/>
              </w:rPr>
              <w:t>取得营业执照、资质证书、安全生产许可证等且在有效期内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得6分</w:t>
            </w:r>
            <w:r>
              <w:rPr>
                <w:rFonts w:hint="eastAsia" w:ascii="仿宋" w:hAnsi="仿宋" w:eastAsia="仿宋" w:cs="仿宋_GB2312"/>
                <w:sz w:val="24"/>
              </w:rPr>
              <w:t>，缺一项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减2分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提供缴费证明和证书扫描件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机构管理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组织机构健全、合理，职责明确；各项规章制度健全，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运行有效，</w:t>
            </w:r>
            <w:r>
              <w:rPr>
                <w:rFonts w:hint="eastAsia" w:ascii="仿宋" w:hAnsi="仿宋" w:eastAsia="仿宋" w:cs="仿宋_GB2312"/>
                <w:sz w:val="24"/>
              </w:rPr>
              <w:t>能认真执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得10分，</w:t>
            </w:r>
            <w:r>
              <w:rPr>
                <w:rFonts w:hint="eastAsia" w:ascii="仿宋" w:hAnsi="仿宋" w:eastAsia="仿宋" w:cs="仿宋_GB2312"/>
                <w:sz w:val="24"/>
              </w:rPr>
              <w:t>质量、安全、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财务、人力资源</w:t>
            </w:r>
            <w:r>
              <w:rPr>
                <w:rFonts w:hint="eastAsia" w:ascii="仿宋" w:hAnsi="仿宋" w:eastAsia="仿宋" w:cs="仿宋_GB2312"/>
                <w:sz w:val="24"/>
              </w:rPr>
              <w:t>管理制度每缺少一项减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提供各项管理制度的文件和目录扫描件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人员配置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工程技术、管理人员专业结构配置齐全、合理；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各作业队伍人员健全；</w:t>
            </w:r>
            <w:r>
              <w:rPr>
                <w:rFonts w:hint="eastAsia" w:ascii="仿宋" w:hAnsi="仿宋" w:eastAsia="仿宋" w:cs="仿宋_GB2312"/>
                <w:sz w:val="24"/>
              </w:rPr>
              <w:t>技术人员有中级职称，施工管理人员取得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sz w:val="24"/>
              </w:rPr>
              <w:t>证书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满分10分，每缺少一人</w:t>
            </w:r>
            <w:r>
              <w:rPr>
                <w:rFonts w:hint="eastAsia" w:ascii="仿宋" w:hAnsi="仿宋" w:eastAsia="仿宋" w:cs="仿宋_GB2312"/>
                <w:sz w:val="24"/>
              </w:rPr>
              <w:t>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提供电子证书扫描件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二经营能力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经济效益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本年度完成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产值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100万元得5分，每增加10万元加1分，满分10分；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年度企业纳税信用等级为A级得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为B级得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提供本年度财务报表和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纳税系统截图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三管理指标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质量管理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作业班组开工前有交底，施工过程有分部分项工程自检互检和交接检，检查记录完整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3分；配备质检员，检测工具齐全，得2分；工程质量符合验收标准</w:t>
            </w:r>
            <w:r>
              <w:rPr>
                <w:rFonts w:hint="eastAsia" w:ascii="仿宋" w:hAnsi="仿宋" w:eastAsia="仿宋" w:cs="仿宋_GB2312"/>
                <w:sz w:val="24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提供自检记录或照片扫描件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安全管理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人员进场进行安全教育得2分；安全检查有记录得2分；作业人员100%持证上岗得2分；能够按照“文明工地标准”的要求进行施工并有记录得2分；建立</w:t>
            </w:r>
            <w:r>
              <w:rPr>
                <w:rFonts w:hint="eastAsia" w:ascii="仿宋" w:hAnsi="仿宋" w:eastAsia="仿宋" w:cs="仿宋_GB2312"/>
                <w:sz w:val="24"/>
              </w:rPr>
              <w:t>文明施工标准、监督、考评制度的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每缺少一项减2分。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提供考核制度、照片、检查记录及持证人员证书扫描件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劳资管理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依法与劳动者签订劳动合同，按照规定为劳动者投保，做到合法用工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得10分，</w:t>
            </w:r>
            <w:r>
              <w:rPr>
                <w:rFonts w:hint="eastAsia" w:ascii="仿宋" w:hAnsi="仿宋" w:eastAsia="仿宋" w:cs="仿宋_GB2312"/>
                <w:sz w:val="24"/>
              </w:rPr>
              <w:t>每发生1人次未签订劳动合同或未投保的，扣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分，减完为止。</w:t>
            </w:r>
          </w:p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提供劳动合同加盖公章扫描件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工资发放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根据完成工作量，配合总承包企业做好劳务人员工资月结月清工作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,保证农民工工资按期足额、实名制支付，</w:t>
            </w:r>
            <w:r>
              <w:rPr>
                <w:rFonts w:hint="eastAsia" w:ascii="仿宋" w:hAnsi="仿宋" w:eastAsia="仿宋" w:cs="仿宋_GB2312"/>
                <w:sz w:val="24"/>
              </w:rPr>
              <w:t>不拖欠或克扣劳动者工资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_GB2312"/>
                <w:sz w:val="24"/>
              </w:rPr>
              <w:t>因劳资纠纷发生重大群体事件且负有责任者，不得分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提供实名制管理制度、工资发放记录扫描件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四竞争力指标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10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企业发展战略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建立企业发展战略，规划科学，目标明确，且有支撑保障体系者得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分。无企业发展战略者不得分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社会贡献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为社会做出贡献，社会公益（包括娟子助学，公益捐赠等）得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分，社会责任（包括精准扶贫，抢险救灾等）得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加分项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参与承建得工程</w:t>
            </w:r>
            <w:r>
              <w:rPr>
                <w:rFonts w:hint="eastAsia" w:ascii="仿宋" w:hAnsi="仿宋" w:eastAsia="仿宋" w:cs="仿宋_GB2312"/>
                <w:sz w:val="24"/>
              </w:rPr>
              <w:t>获得国家级、自治区级、市级质量类、安全类奖项加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分；获得自治区级、市级新技术应用示范工程、绿色施工示范工程加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提供获奖文件或证书扫描件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综合评分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18" w:right="1418" w:bottom="1418" w:left="1418" w:header="851" w:footer="454" w:gutter="0"/>
          <w:pgNumType w:start="1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rPr>
          <w:rFonts w:hint="eastAsia" w:ascii="仿宋" w:hAnsi="仿宋" w:eastAsia="仿宋" w:cs="仿宋"/>
          <w:color w:val="000000"/>
          <w:sz w:val="30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劳务企业）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/>
          <w:sz w:val="32"/>
          <w:szCs w:val="32"/>
        </w:rPr>
        <w:t>企业信用评价。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本单位承诺，在申请本信用评价中所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/>
          <w:sz w:val="32"/>
          <w:szCs w:val="32"/>
        </w:rPr>
        <w:t>交的资料和数据全部真实、合法、有效，并对因材料虚假所引发的一切后果负责。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□AAA级    □AA级    □A级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月  日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0"/>
        <w:gridCol w:w="148"/>
        <w:gridCol w:w="1248"/>
        <w:gridCol w:w="1203"/>
        <w:gridCol w:w="109"/>
        <w:gridCol w:w="1321"/>
        <w:gridCol w:w="131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71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25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□国企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□民企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25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专职员工总数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、企业专职人员汇总表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本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年度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劳务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业务汇总表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</w:t>
      </w:r>
      <w:r>
        <w:rPr>
          <w:rFonts w:hint="eastAsia" w:ascii="仿宋" w:hAnsi="仿宋" w:eastAsia="仿宋" w:cs="仿宋_GB2312"/>
          <w:sz w:val="24"/>
          <w:lang w:val="en-US" w:eastAsia="zh-CN"/>
        </w:rPr>
        <w:t>近两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141C4EAD"/>
    <w:rsid w:val="141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2023-12-27T08:10:00Z</dcterms:created>
  <dc:creator>菅凯！</dc:creator>
  <cp:lastModifiedBy>菅凯！</cp:lastModifiedBy>
  <dcterms:modified xsi:type="dcterms:W3CDTF">2023-12-27T08:11:20Z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9457AB93ABFC48EC9D69800E6E82F560_11</vt:lpwstr>
  </property>
</Properties>
</file>