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一、</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建筑业企业不良行为记分标准</w:t>
      </w:r>
      <w:r>
        <w:rPr>
          <w:rFonts w:hint="eastAsia" w:ascii="方正小标宋简体" w:hAnsi="方正小标宋简体" w:eastAsia="方正小标宋简体" w:cs="方正小标宋简体"/>
          <w:color w:val="auto"/>
          <w:sz w:val="44"/>
          <w:szCs w:val="44"/>
          <w:lang w:eastAsia="zh-CN"/>
        </w:rPr>
        <w:t>（建筑施工企业）</w:t>
      </w:r>
    </w:p>
    <w:p>
      <w:pPr>
        <w:spacing w:line="340" w:lineRule="exact"/>
        <w:jc w:val="center"/>
        <w:rPr>
          <w:rFonts w:hint="eastAsia" w:ascii="华文中宋" w:hAnsi="华文中宋" w:eastAsia="华文中宋"/>
          <w:b/>
          <w:color w:val="auto"/>
          <w:sz w:val="36"/>
          <w:szCs w:val="36"/>
        </w:rPr>
      </w:pPr>
    </w:p>
    <w:tbl>
      <w:tblPr>
        <w:tblStyle w:val="8"/>
        <w:tblW w:w="132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856"/>
        <w:gridCol w:w="7560"/>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18"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行为类别</w:t>
            </w:r>
          </w:p>
        </w:tc>
        <w:tc>
          <w:tcPr>
            <w:tcW w:w="856"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序号</w:t>
            </w:r>
          </w:p>
        </w:tc>
        <w:tc>
          <w:tcPr>
            <w:tcW w:w="7560"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不    良    行    为</w:t>
            </w:r>
          </w:p>
        </w:tc>
        <w:tc>
          <w:tcPr>
            <w:tcW w:w="3960"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记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 w:type="dxa"/>
            <w:vMerge w:val="restart"/>
            <w:vAlign w:val="center"/>
          </w:tcPr>
          <w:p>
            <w:pPr>
              <w:spacing w:line="360" w:lineRule="exact"/>
              <w:jc w:val="center"/>
              <w:rPr>
                <w:rFonts w:hint="eastAsia" w:ascii="仿宋" w:hAnsi="仿宋" w:eastAsia="仿宋" w:cs="仿宋"/>
                <w:b/>
                <w:color w:val="auto"/>
                <w:sz w:val="24"/>
                <w:szCs w:val="24"/>
              </w:rPr>
            </w:pP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资</w:t>
            </w:r>
          </w:p>
          <w:p>
            <w:pPr>
              <w:spacing w:line="360" w:lineRule="exact"/>
              <w:jc w:val="both"/>
              <w:rPr>
                <w:rFonts w:hint="eastAsia" w:ascii="仿宋" w:hAnsi="仿宋" w:eastAsia="仿宋" w:cs="仿宋"/>
                <w:b/>
                <w:color w:val="auto"/>
                <w:sz w:val="24"/>
                <w:szCs w:val="24"/>
              </w:rPr>
            </w:pP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质</w:t>
            </w: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未取得资质证书承揽工程的，或超越本单位资质等级承揽工程的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以欺骗手段取得资质证书承揽工程的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允许其他单位或个人以本单位名义承揽工程的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未在规定期限内办理资质变更手续的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涂改、伪造、出借、转让《建筑企业资质证书》</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按照国家规定需要持证上岗的管理和作业人员持证率未达到100%的 </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持证率每降低10%减5分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承</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揽</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业</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务</w:t>
            </w: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利用向发包单位及其工作人员行贿、提供回扣或者给予其他好处等不正当手段承揽工程的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相互串通投标或者与招标人串通投标的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以向招标人或者评标委员会成员行贿的手段谋取中标的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以他人名义投标或者以其他方式弄虚作假，骗取中标的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8" w:type="dxa"/>
            <w:vMerge w:val="restart"/>
            <w:vAlign w:val="center"/>
          </w:tcPr>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履</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行</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合</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同</w:t>
            </w: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不按照与招标人订立的合同履行义务，情节严重的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8" w:type="dxa"/>
            <w:vMerge w:val="continue"/>
            <w:vAlign w:val="center"/>
          </w:tcPr>
          <w:p>
            <w:pPr>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将承包的工程转包或者违法分包的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18" w:type="dxa"/>
            <w:vMerge w:val="continue"/>
            <w:vAlign w:val="center"/>
          </w:tcPr>
          <w:p>
            <w:pPr>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违反合同约定拖欠分包商及材料商工程款的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18" w:type="dxa"/>
            <w:vMerge w:val="continue"/>
            <w:vAlign w:val="center"/>
          </w:tcPr>
          <w:p>
            <w:pPr>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对分包单位不进行监督管理的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r>
    </w:tbl>
    <w:p>
      <w:pPr>
        <w:spacing w:line="360" w:lineRule="exact"/>
        <w:rPr>
          <w:rFonts w:hint="eastAsia"/>
          <w:color w:val="auto"/>
        </w:rPr>
      </w:pPr>
    </w:p>
    <w:p>
      <w:pPr>
        <w:spacing w:line="360" w:lineRule="exact"/>
        <w:rPr>
          <w:rFonts w:hint="eastAsia"/>
          <w:color w:val="auto"/>
        </w:rPr>
      </w:pPr>
    </w:p>
    <w:p>
      <w:pPr>
        <w:spacing w:line="360" w:lineRule="exact"/>
        <w:rPr>
          <w:rFonts w:hint="eastAsia"/>
          <w:color w:val="auto"/>
        </w:rPr>
      </w:pPr>
    </w:p>
    <w:tbl>
      <w:tblPr>
        <w:tblStyle w:val="8"/>
        <w:tblW w:w="130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82"/>
        <w:gridCol w:w="7404"/>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78"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质</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量</w:t>
            </w: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在施工中偷工减料的，使用不合格的建筑材料、建筑构配件和设备的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不按照工程设计图纸或者施工技术标准施工的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未按照节能设计进行施工的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未对建筑材料、建筑构配件、设备和商品混凝土进行检验，或者未对涉及结构安全的试块、试件以及有关材料取样检测的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工程竣工验收后，不向建设单位出具质量保修书的，或质量保修的内容、期限违反规定的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不履行保修义务或者拖延履行保修义务的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restart"/>
            <w:vAlign w:val="center"/>
          </w:tcPr>
          <w:p>
            <w:pPr>
              <w:spacing w:line="360" w:lineRule="exact"/>
              <w:ind w:firstLine="118" w:firstLineChars="4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全</w:t>
            </w: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主要负责人在本单位发生重大生产安全事故时，不立即组织抢救或者在事故调查处理期间擅离职守或者逃匿的；主要负责人对生产安全事故隐瞒不报、谎报或者拖延不报的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对建筑安全事故隐患不采取措施予以消除的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未设立安全生产管理机构、配备专职安全生产管理人员或者分部分项工程施工时无专职安全生产管理人员现场监督的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主要负责人、项目负责人、专职安全生产管理人员、作业人员，未经安全教育培训或者虽经安全教育培训而考核不合格即从事相关工作的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未在施工现场的危险部位设置明显的安全警示标志，或者未按照国家有关规定在施工现场设置消防通道、消防水源、配备消防设施和灭火器材的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未向作业人员提供安全防护用具和安全防护服装的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未按照规定在施工起重机械和整体提升脚手架、模板等自升式架设设施验收合格后登记的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使用国家明令淘汰、禁止使用的危及施工安全的工艺、设备、材料的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bl>
    <w:p>
      <w:pPr>
        <w:spacing w:line="360" w:lineRule="exact"/>
        <w:rPr>
          <w:color w:val="auto"/>
        </w:rPr>
      </w:pPr>
    </w:p>
    <w:p>
      <w:pPr>
        <w:spacing w:line="360" w:lineRule="exact"/>
        <w:rPr>
          <w:color w:val="auto"/>
        </w:rPr>
      </w:pPr>
    </w:p>
    <w:tbl>
      <w:tblPr>
        <w:tblStyle w:val="8"/>
        <w:tblW w:w="129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64"/>
        <w:gridCol w:w="7351"/>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43" w:type="dxa"/>
            <w:vMerge w:val="restart"/>
            <w:vAlign w:val="center"/>
          </w:tcPr>
          <w:p>
            <w:pPr>
              <w:spacing w:line="360" w:lineRule="exact"/>
              <w:ind w:firstLine="118" w:firstLineChars="4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全</w:t>
            </w: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违法挪用列入建设工程概算的安全生产作业环境及安全施工措施所需费用的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施工前未对有关安全施工的技术要求做出详细交底的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未根据不同施工阶段和周围环境及季节、气候的变化，在施工现场采取相应的安全施工措施，或者在城市市区内的建设工程的施工现场未实行封闭围挡的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在尚未竣工的建筑物内设置员工集体宿舍的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施工现场临时搭建的建筑物不符合安全使用要求的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未对因建设工程施工可能造成损害的毗邻建筑物、构筑物和地下管线等采取专项防护措施的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安全防护用具、机械设备、施工机具及配件在进入施工现场前未经查验或者查验不合格即投入使用的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使用未经验收或者验收不合格的施工起重机械和整体提升脚手架、模板等自升式架设设施的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委托不具有相应资质的单位承担施工现场安装、拆卸施工起重机械和整体提升脚手架、模板等自升式架设设施的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在施工组织设计中未编制安全技术措施、施工现场临时用电方案或者专项施工方案的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主要负责人、项目负责人未履行安全生产管理职责的，或操作人员不服从管理、违反规章制度和操作规程冒险作业的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施工单位取得资质证书后，降低安全生产条件的；或经整改仍未达到与其资质等级相适应的安全生产条件的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bl>
    <w:p>
      <w:pPr>
        <w:spacing w:line="360" w:lineRule="exact"/>
        <w:rPr>
          <w:color w:val="auto"/>
        </w:rPr>
      </w:pPr>
    </w:p>
    <w:tbl>
      <w:tblPr>
        <w:tblStyle w:val="8"/>
        <w:tblpPr w:leftFromText="180" w:rightFromText="180" w:horzAnchor="margin" w:tblpXSpec="center" w:tblpY="630"/>
        <w:tblW w:w="12790" w:type="dxa"/>
        <w:tblInd w:w="-1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65"/>
        <w:gridCol w:w="7305"/>
        <w:gridCol w:w="39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96" w:type="dxa"/>
            <w:vMerge w:val="restart"/>
            <w:vAlign w:val="center"/>
          </w:tcPr>
          <w:p>
            <w:pPr>
              <w:spacing w:line="360" w:lineRule="exact"/>
              <w:ind w:firstLine="118" w:firstLineChars="4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w:t>
            </w: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全</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取得安全生产许可证发生生产安全事故的</w:t>
            </w:r>
          </w:p>
        </w:tc>
        <w:tc>
          <w:tcPr>
            <w:tcW w:w="392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每发生一起较大事故记10分，每发生一起一般事故记5分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96"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未取得安全生产许可证擅自进行生产的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96"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w:t>
            </w:r>
          </w:p>
        </w:tc>
        <w:tc>
          <w:tcPr>
            <w:tcW w:w="7305" w:type="dxa"/>
            <w:vAlign w:val="center"/>
          </w:tcPr>
          <w:p>
            <w:pPr>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安全生产许可证有效期满未办理延期手续，继续进行生产的，或逾期不办理延期手续，继续进行生产的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96"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w:t>
            </w:r>
          </w:p>
        </w:tc>
        <w:tc>
          <w:tcPr>
            <w:tcW w:w="7305" w:type="dxa"/>
            <w:vAlign w:val="center"/>
          </w:tcPr>
          <w:p>
            <w:pPr>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转让安全生产许可证的；接受转让的；冒用或者使用伪造的安全生产许可证的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96"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劳动者权益</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拖欠或克扣劳动者工资</w:t>
            </w:r>
          </w:p>
        </w:tc>
        <w:tc>
          <w:tcPr>
            <w:tcW w:w="392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记3分；总包单位负有直接责任，造成集体上访事件，影响恶劣的记10分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企业与劳动者发生劳动合同纠纷，企业负有主要责任的</w:t>
            </w:r>
          </w:p>
        </w:tc>
        <w:tc>
          <w:tcPr>
            <w:tcW w:w="3924" w:type="dxa"/>
            <w:vAlign w:val="center"/>
          </w:tcPr>
          <w:p>
            <w:pPr>
              <w:spacing w:line="360" w:lineRule="exact"/>
              <w:ind w:firstLine="1440" w:firstLineChars="6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每发生一起记1分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不按规定按时足额为劳动者投保的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纳税</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不照章纳税，有偷税漏税行为的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96"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银行信贷</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编造虚假材料，骗取银行贷款的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不履行借贷合同，逾期未还贷款的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96"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其他</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发布虚假信息，情节严重的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伪造检测数据，提供虚假检测报告的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不及时建立、收集工程文件资料，采取事后补填、补签文件资料的或工程档案日常管理工作没有纳入项目管理中的，没有进行日常归档的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bl>
    <w:p>
      <w:pPr>
        <w:numPr>
          <w:ilvl w:val="0"/>
          <w:numId w:val="0"/>
        </w:numPr>
        <w:jc w:val="both"/>
        <w:rPr>
          <w:rFonts w:hint="eastAsia" w:ascii="仿宋_GB2312" w:eastAsia="仿宋_GB2312"/>
          <w:sz w:val="32"/>
          <w:szCs w:val="32"/>
          <w:lang w:val="en-US" w:eastAsia="zh-CN"/>
        </w:rPr>
      </w:pPr>
    </w:p>
    <w:p>
      <w:pPr>
        <w:numPr>
          <w:ilvl w:val="0"/>
          <w:numId w:val="0"/>
        </w:numPr>
        <w:jc w:val="both"/>
        <w:rPr>
          <w:rFonts w:hint="eastAsia" w:ascii="仿宋_GB2312" w:eastAsia="仿宋_GB2312"/>
          <w:sz w:val="32"/>
          <w:szCs w:val="32"/>
          <w:lang w:val="en-US" w:eastAsia="zh-CN"/>
        </w:rPr>
        <w:sectPr>
          <w:footerReference r:id="rId3" w:type="default"/>
          <w:pgSz w:w="16838" w:h="11906" w:orient="landscape"/>
          <w:pgMar w:top="1134" w:right="1531" w:bottom="1307" w:left="1531" w:header="851" w:footer="992" w:gutter="0"/>
          <w:pgBorders>
            <w:top w:val="none" w:sz="0" w:space="0"/>
            <w:left w:val="none" w:sz="0" w:space="0"/>
            <w:bottom w:val="none" w:sz="0" w:space="0"/>
            <w:right w:val="none" w:sz="0" w:space="0"/>
          </w:pgBorders>
          <w:cols w:space="0" w:num="1"/>
          <w:rtlGutter w:val="0"/>
          <w:docGrid w:type="lines" w:linePitch="312" w:charSpace="0"/>
        </w:sectPr>
      </w:pPr>
    </w:p>
    <w:p/>
    <w:tbl>
      <w:tblPr>
        <w:tblStyle w:val="8"/>
        <w:tblW w:w="13476" w:type="dxa"/>
        <w:tblInd w:w="4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0"/>
        <w:gridCol w:w="8205"/>
        <w:gridCol w:w="2258"/>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13476"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方正小标宋简体" w:cs="仿宋"/>
                <w:b/>
                <w:i w:val="0"/>
                <w:color w:val="000000"/>
                <w:sz w:val="44"/>
                <w:szCs w:val="44"/>
                <w:u w:val="none"/>
                <w:lang w:eastAsia="zh-CN"/>
              </w:rPr>
            </w:pPr>
            <w:r>
              <w:rPr>
                <w:rFonts w:hint="eastAsia" w:ascii="方正小标宋简体" w:hAnsi="方正小标宋简体" w:eastAsia="方正小标宋简体" w:cs="方正小标宋简体"/>
                <w:color w:val="auto"/>
                <w:sz w:val="44"/>
                <w:szCs w:val="44"/>
                <w:lang w:val="en-US" w:eastAsia="zh-CN"/>
              </w:rPr>
              <w:t>二、</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建筑业企业不良行为记分标准</w:t>
            </w:r>
            <w:r>
              <w:rPr>
                <w:rFonts w:hint="eastAsia" w:ascii="方正小标宋简体" w:hAnsi="方正小标宋简体" w:eastAsia="方正小标宋简体" w:cs="方正小标宋简体"/>
                <w:color w:val="auto"/>
                <w:sz w:val="44"/>
                <w:szCs w:val="44"/>
                <w:lang w:eastAsia="zh-CN"/>
              </w:rPr>
              <w:t>（工程造价咨询企业）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序号</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不良行为等级划分表</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备注</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820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I</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企业法定代表人、高层管理人员及技术负责人因本企业职务行为受到刑事处罚或严重的行政处罚的</w:t>
            </w:r>
          </w:p>
        </w:tc>
        <w:tc>
          <w:tcPr>
            <w:tcW w:w="2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企业如发生此档不良行为的，信用级别直接降为最低级。</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企业或企业的法定代表人、高层管理人员及技术负责人受到行业协会进行公开谴责惩戒的</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24"/>
                <w:lang w:val="en-US" w:eastAsia="zh-CN" w:bidi="ar"/>
              </w:rPr>
              <w:t xml:space="preserve"> 企业聘用本条第1.1款或第1.2款在处罚期的人员作为</w:t>
            </w:r>
            <w:r>
              <w:rPr>
                <w:rFonts w:hint="eastAsia" w:ascii="仿宋" w:hAnsi="仿宋" w:eastAsia="仿宋" w:cs="仿宋"/>
                <w:i w:val="0"/>
                <w:color w:val="000000"/>
                <w:kern w:val="0"/>
                <w:sz w:val="24"/>
                <w:szCs w:val="24"/>
                <w:u w:val="none"/>
                <w:lang w:val="en-US" w:eastAsia="zh-CN" w:bidi="ar"/>
              </w:rPr>
              <w:t>执业人员</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企业出借、借用资质等级证照进行投标或承接咨询业务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企业存在围标、串标行为</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在执业过程中发生个人行贿或者单位行贿行为</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泄露当事人商业或技术秘密</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违背客观、公正和诚信原则出具工程造价咨询成果报告</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1</w:t>
            </w:r>
            <w:r>
              <w:rPr>
                <w:rFonts w:hint="eastAsia" w:ascii="仿宋" w:hAnsi="仿宋" w:eastAsia="仿宋" w:cs="仿宋"/>
                <w:i w:val="0"/>
                <w:color w:val="000000"/>
                <w:kern w:val="0"/>
                <w:sz w:val="24"/>
                <w:szCs w:val="24"/>
                <w:u w:val="none"/>
                <w:lang w:val="en-US" w:eastAsia="zh-CN" w:bidi="ar"/>
              </w:rPr>
              <w:t>.9</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与当事人签订的工程造价咨询业务合同存在欺骗性条款的</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1.1</w:t>
            </w:r>
            <w:r>
              <w:rPr>
                <w:rFonts w:hint="eastAsia" w:ascii="仿宋" w:hAnsi="仿宋" w:eastAsia="仿宋" w:cs="仿宋"/>
                <w:i w:val="0"/>
                <w:color w:val="000000"/>
                <w:kern w:val="0"/>
                <w:sz w:val="24"/>
                <w:szCs w:val="24"/>
                <w:u w:val="none"/>
                <w:lang w:val="en-US" w:eastAsia="zh-CN" w:bidi="ar"/>
              </w:rPr>
              <w:t>0</w:t>
            </w:r>
          </w:p>
        </w:tc>
        <w:tc>
          <w:tcPr>
            <w:tcW w:w="8205" w:type="dxa"/>
            <w:tcBorders>
              <w:top w:val="single" w:color="000000" w:sz="4" w:space="0"/>
              <w:lef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未上报行业统计报表</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II</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注册在本企业的执业人员因本企业职务行为受到严重刑事处罚或行政处罚的</w:t>
            </w:r>
          </w:p>
        </w:tc>
        <w:tc>
          <w:tcPr>
            <w:tcW w:w="2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企业如发生此档不良行为的，按相应条目进行扣分，分数可累计，信用等级按照扣分后的分数重新评定。</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分公司以自己名义承揽工程造价咨询业务、订立工程造价咨询合同、出具工程造价成果文件</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2</w:t>
            </w:r>
            <w:r>
              <w:rPr>
                <w:rFonts w:hint="eastAsia" w:ascii="仿宋" w:hAnsi="仿宋" w:eastAsia="仿宋" w:cs="仿宋"/>
                <w:i w:val="0"/>
                <w:color w:val="000000"/>
                <w:kern w:val="0"/>
                <w:sz w:val="24"/>
                <w:szCs w:val="24"/>
                <w:u w:val="none"/>
                <w:lang w:val="en-US" w:eastAsia="zh-CN" w:bidi="ar"/>
              </w:rPr>
              <w:t>.3</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在经济鉴证业务中分别接受双方当事人的委托</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采用弄虚作假等不正当手段承接造价咨询业务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转包承接的工程造价咨询业务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阻挠委托人委托其他工程造价咨询单位参与咨询服务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由于咨询单位行为过错给企业或当事人造成重大经济损失等方面</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在成果文件上使用非本企业造价咨询人员的执业专用章</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2</w:t>
            </w:r>
            <w:r>
              <w:rPr>
                <w:rFonts w:hint="eastAsia" w:ascii="仿宋" w:hAnsi="仿宋" w:eastAsia="仿宋" w:cs="仿宋"/>
                <w:i w:val="0"/>
                <w:color w:val="000000"/>
                <w:kern w:val="0"/>
                <w:sz w:val="24"/>
                <w:szCs w:val="24"/>
                <w:u w:val="none"/>
                <w:lang w:val="en-US" w:eastAsia="zh-CN" w:bidi="ar"/>
              </w:rPr>
              <w:t>.9</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企业非法用工被投诉</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企业无故拖欠员工工资和社保</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企业在金融机构有不良信用记录（信贷、担保、抵押、保险等）  </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2.1</w:t>
            </w:r>
            <w:r>
              <w:rPr>
                <w:rFonts w:hint="eastAsia" w:ascii="仿宋" w:hAnsi="仿宋" w:eastAsia="仿宋" w:cs="仿宋"/>
                <w:i w:val="0"/>
                <w:color w:val="000000"/>
                <w:kern w:val="0"/>
                <w:sz w:val="24"/>
                <w:szCs w:val="24"/>
                <w:u w:val="none"/>
                <w:lang w:val="en-US" w:eastAsia="zh-CN" w:bidi="ar"/>
              </w:rPr>
              <w:t>2</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企业在工商、税务、审计、司法机关等部门有不良信用记录</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2.1</w:t>
            </w:r>
            <w:r>
              <w:rPr>
                <w:rFonts w:hint="eastAsia" w:ascii="仿宋" w:hAnsi="仿宋" w:eastAsia="仿宋" w:cs="仿宋"/>
                <w:i w:val="0"/>
                <w:color w:val="000000"/>
                <w:kern w:val="0"/>
                <w:sz w:val="24"/>
                <w:szCs w:val="24"/>
                <w:u w:val="none"/>
                <w:lang w:val="en-US" w:eastAsia="zh-CN" w:bidi="ar"/>
              </w:rPr>
              <w:t>3</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企业执业人员存在挂靠行为</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2.1</w:t>
            </w:r>
            <w:r>
              <w:rPr>
                <w:rFonts w:hint="eastAsia" w:ascii="仿宋" w:hAnsi="仿宋" w:eastAsia="仿宋" w:cs="仿宋"/>
                <w:i w:val="0"/>
                <w:color w:val="000000"/>
                <w:kern w:val="0"/>
                <w:sz w:val="24"/>
                <w:szCs w:val="24"/>
                <w:u w:val="none"/>
                <w:lang w:val="en-US" w:eastAsia="zh-CN" w:bidi="ar"/>
              </w:rPr>
              <w:t>4</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企业受到政府部门通报批评或者其他处罚</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Style w:val="24"/>
                <w:lang w:val="en-US" w:eastAsia="zh-CN" w:bidi="ar"/>
              </w:rPr>
              <w:t>2.</w:t>
            </w:r>
            <w:r>
              <w:rPr>
                <w:rFonts w:hint="eastAsia" w:ascii="仿宋" w:hAnsi="仿宋" w:eastAsia="仿宋" w:cs="仿宋"/>
                <w:i w:val="0"/>
                <w:color w:val="000000"/>
                <w:kern w:val="0"/>
                <w:sz w:val="24"/>
                <w:szCs w:val="24"/>
                <w:u w:val="none"/>
                <w:lang w:val="en-US" w:eastAsia="zh-CN" w:bidi="ar"/>
              </w:rPr>
              <w:t>15</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企业在信用评价过程中填报虚假信息</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以给予回扣、恶意压低收费等方式进行不正当竞争</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允许非项目咨询人员在该项目报告书上签字、盖章</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企业同时接受招标人和投标人或者两个以上投标人对同一工程项目的工程造价咨询业务的。</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bl>
    <w:p>
      <w:r>
        <w:br w:type="page"/>
      </w:r>
    </w:p>
    <w:tbl>
      <w:tblPr>
        <w:tblStyle w:val="8"/>
        <w:tblW w:w="13688" w:type="dxa"/>
        <w:tblInd w:w="2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9"/>
        <w:gridCol w:w="1006"/>
        <w:gridCol w:w="7807"/>
        <w:gridCol w:w="3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13688" w:type="dxa"/>
            <w:gridSpan w:val="4"/>
            <w:shd w:val="clear" w:color="auto" w:fill="auto"/>
            <w:vAlign w:val="center"/>
          </w:tcPr>
          <w:p>
            <w:pPr>
              <w:keepNext w:val="0"/>
              <w:keepLines w:val="0"/>
              <w:widowControl/>
              <w:suppressLineNumbers w:val="0"/>
              <w:jc w:val="center"/>
              <w:textAlignment w:val="center"/>
              <w:rPr>
                <w:rFonts w:hint="eastAsia" w:ascii="宋体" w:hAnsi="宋体" w:eastAsia="方正小标宋简体" w:cs="宋体"/>
                <w:b/>
                <w:i w:val="0"/>
                <w:color w:val="000000"/>
                <w:sz w:val="28"/>
                <w:szCs w:val="28"/>
                <w:u w:val="none"/>
                <w:lang w:eastAsia="zh-CN"/>
              </w:rPr>
            </w:pPr>
            <w:r>
              <w:rPr>
                <w:rFonts w:hint="eastAsia" w:ascii="方正小标宋简体" w:hAnsi="方正小标宋简体" w:eastAsia="方正小标宋简体" w:cs="方正小标宋简体"/>
                <w:color w:val="auto"/>
                <w:sz w:val="44"/>
                <w:szCs w:val="44"/>
                <w:lang w:val="en-US" w:eastAsia="zh-CN"/>
              </w:rPr>
              <w:t>三、</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建筑业企业不良行为记分标准</w:t>
            </w:r>
            <w:r>
              <w:rPr>
                <w:rFonts w:hint="eastAsia" w:ascii="方正小标宋简体" w:hAnsi="方正小标宋简体" w:eastAsia="方正小标宋简体" w:cs="方正小标宋简体"/>
                <w:color w:val="auto"/>
                <w:sz w:val="44"/>
                <w:szCs w:val="44"/>
                <w:lang w:eastAsia="zh-CN"/>
              </w:rPr>
              <w:t>（监理企业）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行为类别</w:t>
            </w:r>
          </w:p>
        </w:tc>
        <w:tc>
          <w:tcPr>
            <w:tcW w:w="1006" w:type="dxa"/>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7807" w:type="dxa"/>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不    良    行    为</w:t>
            </w:r>
          </w:p>
        </w:tc>
        <w:tc>
          <w:tcPr>
            <w:tcW w:w="3816" w:type="dxa"/>
            <w:tcBorders>
              <w:top w:val="single" w:color="000000" w:sz="12"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记  分  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资质</w:t>
            </w:r>
          </w:p>
        </w:tc>
        <w:tc>
          <w:tcPr>
            <w:tcW w:w="1006"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780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未取得资质证书承揽工程的，或超越本单位资质等级承揽工程的</w:t>
            </w:r>
          </w:p>
        </w:tc>
        <w:tc>
          <w:tcPr>
            <w:tcW w:w="3816"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以欺骗手段取得资质证书承揽工程的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2"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允许其他单位或个人以本单位名义承揽工程的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9"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780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涂改、伪造、出借、转让企业资质证书</w:t>
            </w:r>
          </w:p>
        </w:tc>
        <w:tc>
          <w:tcPr>
            <w:tcW w:w="381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承揽业务</w:t>
            </w:r>
          </w:p>
        </w:tc>
        <w:tc>
          <w:tcPr>
            <w:tcW w:w="1006"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780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利用向发包单位及其工作人员行贿、提供回扣或者给予其他好处等不正当手段承揽工程的</w:t>
            </w:r>
          </w:p>
        </w:tc>
        <w:tc>
          <w:tcPr>
            <w:tcW w:w="3816"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6"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相互串通投标或者与招标人串通投标的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以向招标人或者评标委员会成员行贿的手段谋取中标的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780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以他人名义投标或者以其他方式弄虚作假，骗取中标的</w:t>
            </w:r>
          </w:p>
        </w:tc>
        <w:tc>
          <w:tcPr>
            <w:tcW w:w="381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履行合同</w:t>
            </w:r>
          </w:p>
        </w:tc>
        <w:tc>
          <w:tcPr>
            <w:tcW w:w="1006"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780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不按照与招标人订立的合同履行义务，情节严重的</w:t>
            </w:r>
          </w:p>
        </w:tc>
        <w:tc>
          <w:tcPr>
            <w:tcW w:w="3816"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780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无正当理由放弃中标候选人资格的</w:t>
            </w:r>
          </w:p>
        </w:tc>
        <w:tc>
          <w:tcPr>
            <w:tcW w:w="381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工程质量</w:t>
            </w:r>
          </w:p>
        </w:tc>
        <w:tc>
          <w:tcPr>
            <w:tcW w:w="1006"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780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未按规定督促施工单位落实扬尘防治措施的</w:t>
            </w:r>
          </w:p>
        </w:tc>
        <w:tc>
          <w:tcPr>
            <w:tcW w:w="3816"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未严格按照国家强制性标准施工，监理单位未予制止或未及时向有关主管部门报告的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780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将不合格的建筑工程、建筑材料、建筑构配件和设备按照合格签字确认的</w:t>
            </w:r>
          </w:p>
        </w:tc>
        <w:tc>
          <w:tcPr>
            <w:tcW w:w="381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工程安全</w:t>
            </w:r>
          </w:p>
        </w:tc>
        <w:tc>
          <w:tcPr>
            <w:tcW w:w="1006"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780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相互串通或弄虚作假降低工程质量的</w:t>
            </w:r>
          </w:p>
        </w:tc>
        <w:tc>
          <w:tcPr>
            <w:tcW w:w="3816"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未履行监理职责发生重大及以上生产安全责任事故的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未履行监理职责发生较大生产安全责任事故的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未履行监理职责发生一般生产安全责任事故的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发现安全事故隐患未按规定采取监理措施，或施工单位拒不整改或不停止施工未及时向有关主管部门报告的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除上述扣分项外，被住建部在全国范围内通报批评的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7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除上述扣分项外，被内蒙古自治区住建厅在全自治区范围内通报批评的</w:t>
            </w:r>
          </w:p>
        </w:tc>
        <w:tc>
          <w:tcPr>
            <w:tcW w:w="3816"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059" w:type="dxa"/>
            <w:vMerge w:val="continue"/>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006"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7807"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在市场监管、质量安全监督巡查中，拒不配合主管部门工作的</w:t>
            </w:r>
          </w:p>
        </w:tc>
        <w:tc>
          <w:tcPr>
            <w:tcW w:w="3816"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bl>
    <w:p/>
    <w:p/>
    <w:p>
      <w:pPr>
        <w:jc w:val="center"/>
        <w:rPr>
          <w:rFonts w:hint="eastAsia" w:ascii="华文中宋" w:hAnsi="华文中宋" w:eastAsia="方正小标宋简体"/>
          <w:sz w:val="44"/>
          <w:szCs w:val="44"/>
          <w:lang w:eastAsia="zh-CN"/>
        </w:rPr>
      </w:pPr>
      <w:r>
        <w:rPr>
          <w:rFonts w:hint="eastAsia" w:ascii="方正小标宋简体" w:hAnsi="方正小标宋简体" w:eastAsia="方正小标宋简体" w:cs="方正小标宋简体"/>
          <w:color w:val="auto"/>
          <w:sz w:val="44"/>
          <w:szCs w:val="44"/>
          <w:lang w:val="en-US" w:eastAsia="zh-CN"/>
        </w:rPr>
        <w:t>四、</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w:t>
      </w:r>
      <w:r>
        <w:rPr>
          <w:rFonts w:hint="eastAsia" w:ascii="方正小标宋简体" w:hAnsi="方正小标宋简体" w:eastAsia="方正小标宋简体" w:cs="方正小标宋简体"/>
          <w:sz w:val="44"/>
          <w:szCs w:val="44"/>
        </w:rPr>
        <w:t>标准</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工程质量检测机构</w:t>
      </w:r>
      <w:r>
        <w:rPr>
          <w:rFonts w:hint="eastAsia" w:ascii="方正小标宋简体" w:hAnsi="方正小标宋简体" w:eastAsia="方正小标宋简体" w:cs="方正小标宋简体"/>
          <w:sz w:val="44"/>
          <w:szCs w:val="44"/>
          <w:lang w:eastAsia="zh-CN"/>
        </w:rPr>
        <w:t>）</w:t>
      </w:r>
    </w:p>
    <w:tbl>
      <w:tblPr>
        <w:tblStyle w:val="8"/>
        <w:tblW w:w="142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31"/>
        <w:gridCol w:w="10864"/>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3" w:type="dxa"/>
            <w:tcBorders>
              <w:top w:val="single" w:color="auto" w:sz="12" w:space="0"/>
              <w:left w:val="single" w:color="auto" w:sz="12"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sz w:val="24"/>
              </w:rPr>
            </w:pPr>
            <w:r>
              <w:rPr>
                <w:rFonts w:hint="eastAsia" w:ascii="仿宋" w:hAnsi="仿宋" w:eastAsia="仿宋" w:cs="仿宋"/>
                <w:b/>
                <w:bCs/>
                <w:sz w:val="24"/>
              </w:rPr>
              <w:t>行为类别</w:t>
            </w:r>
          </w:p>
        </w:tc>
        <w:tc>
          <w:tcPr>
            <w:tcW w:w="731" w:type="dxa"/>
            <w:tcBorders>
              <w:top w:val="single" w:color="auto" w:sz="12"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sz w:val="24"/>
              </w:rPr>
            </w:pPr>
            <w:r>
              <w:rPr>
                <w:rFonts w:hint="eastAsia" w:ascii="仿宋" w:hAnsi="仿宋" w:eastAsia="仿宋" w:cs="仿宋"/>
                <w:b/>
                <w:bCs/>
                <w:sz w:val="24"/>
              </w:rPr>
              <w:t>序号</w:t>
            </w:r>
          </w:p>
        </w:tc>
        <w:tc>
          <w:tcPr>
            <w:tcW w:w="10864" w:type="dxa"/>
            <w:tcBorders>
              <w:top w:val="single" w:color="auto" w:sz="12"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sz w:val="24"/>
              </w:rPr>
            </w:pPr>
            <w:r>
              <w:rPr>
                <w:rFonts w:hint="eastAsia" w:ascii="仿宋" w:hAnsi="仿宋" w:eastAsia="仿宋" w:cs="仿宋"/>
                <w:b/>
                <w:bCs/>
                <w:sz w:val="24"/>
              </w:rPr>
              <w:t>不    良    行    为</w:t>
            </w:r>
          </w:p>
        </w:tc>
        <w:tc>
          <w:tcPr>
            <w:tcW w:w="1837" w:type="dxa"/>
            <w:tcBorders>
              <w:top w:val="single" w:color="auto" w:sz="12" w:space="0"/>
              <w:left w:val="single" w:color="auto" w:sz="4" w:space="0"/>
              <w:bottom w:val="single" w:color="auto" w:sz="4" w:space="0"/>
              <w:right w:val="single" w:color="auto" w:sz="12" w:space="0"/>
            </w:tcBorders>
            <w:noWrap w:val="0"/>
            <w:vAlign w:val="center"/>
          </w:tcPr>
          <w:p>
            <w:pPr>
              <w:spacing w:line="320" w:lineRule="exact"/>
              <w:jc w:val="center"/>
              <w:rPr>
                <w:rFonts w:hint="eastAsia" w:ascii="仿宋" w:hAnsi="仿宋" w:eastAsia="仿宋" w:cs="仿宋"/>
                <w:b/>
                <w:bCs/>
                <w:sz w:val="24"/>
              </w:rPr>
            </w:pPr>
            <w:r>
              <w:rPr>
                <w:rFonts w:hint="eastAsia" w:ascii="仿宋" w:hAnsi="仿宋" w:eastAsia="仿宋" w:cs="仿宋"/>
                <w:b/>
                <w:bCs/>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tcBorders>
              <w:top w:val="single" w:color="auto" w:sz="4" w:space="0"/>
              <w:left w:val="single" w:color="auto" w:sz="12"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承</w:t>
            </w:r>
          </w:p>
          <w:p>
            <w:pPr>
              <w:spacing w:line="480" w:lineRule="exact"/>
              <w:jc w:val="center"/>
              <w:rPr>
                <w:rFonts w:hint="eastAsia" w:ascii="仿宋" w:hAnsi="仿宋" w:eastAsia="仿宋" w:cs="仿宋"/>
                <w:sz w:val="24"/>
              </w:rPr>
            </w:pPr>
            <w:r>
              <w:rPr>
                <w:rFonts w:hint="eastAsia" w:ascii="仿宋" w:hAnsi="仿宋" w:eastAsia="仿宋" w:cs="仿宋"/>
                <w:sz w:val="24"/>
              </w:rPr>
              <w:t>揽</w:t>
            </w:r>
          </w:p>
          <w:p>
            <w:pPr>
              <w:spacing w:line="480" w:lineRule="exact"/>
              <w:jc w:val="center"/>
              <w:rPr>
                <w:rFonts w:hint="eastAsia" w:ascii="仿宋" w:hAnsi="仿宋" w:eastAsia="仿宋" w:cs="仿宋"/>
                <w:sz w:val="24"/>
              </w:rPr>
            </w:pPr>
            <w:r>
              <w:rPr>
                <w:rFonts w:hint="eastAsia" w:ascii="仿宋" w:hAnsi="仿宋" w:eastAsia="仿宋" w:cs="仿宋"/>
                <w:sz w:val="24"/>
              </w:rPr>
              <w:t>业</w:t>
            </w:r>
          </w:p>
          <w:p>
            <w:pPr>
              <w:spacing w:line="480" w:lineRule="exact"/>
              <w:jc w:val="center"/>
              <w:rPr>
                <w:rFonts w:hint="eastAsia" w:ascii="仿宋" w:hAnsi="仿宋" w:eastAsia="仿宋" w:cs="仿宋"/>
                <w:sz w:val="24"/>
              </w:rPr>
            </w:pPr>
            <w:r>
              <w:rPr>
                <w:rFonts w:hint="eastAsia" w:ascii="仿宋" w:hAnsi="仿宋" w:eastAsia="仿宋" w:cs="仿宋"/>
                <w:sz w:val="24"/>
              </w:rPr>
              <w:t>务</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利用向发包单位及其工作人员行贿、提供回扣或者给予其他好处等不正当手段承揽检测业务的</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2</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相互串通投标或者与招标人串通投标</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3</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以向招标人或者评标委员会成员行贿的手段谋取中标</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4</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以他人名义投标或者以其他方式弄虚作假，骗取中标</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5</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恶意竞争，以低于市场行情价中标</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tcBorders>
              <w:top w:val="single" w:color="auto" w:sz="4" w:space="0"/>
              <w:left w:val="single" w:color="auto" w:sz="12"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履</w:t>
            </w:r>
          </w:p>
          <w:p>
            <w:pPr>
              <w:spacing w:line="480" w:lineRule="exact"/>
              <w:jc w:val="center"/>
              <w:rPr>
                <w:rFonts w:hint="eastAsia" w:ascii="仿宋" w:hAnsi="仿宋" w:eastAsia="仿宋" w:cs="仿宋"/>
                <w:sz w:val="24"/>
              </w:rPr>
            </w:pPr>
            <w:r>
              <w:rPr>
                <w:rFonts w:hint="eastAsia" w:ascii="仿宋" w:hAnsi="仿宋" w:eastAsia="仿宋" w:cs="仿宋"/>
                <w:sz w:val="24"/>
              </w:rPr>
              <w:t>行</w:t>
            </w:r>
          </w:p>
          <w:p>
            <w:pPr>
              <w:spacing w:line="480" w:lineRule="exact"/>
              <w:jc w:val="center"/>
              <w:rPr>
                <w:rFonts w:hint="eastAsia" w:ascii="仿宋" w:hAnsi="仿宋" w:eastAsia="仿宋" w:cs="仿宋"/>
                <w:sz w:val="24"/>
              </w:rPr>
            </w:pPr>
            <w:r>
              <w:rPr>
                <w:rFonts w:hint="eastAsia" w:ascii="仿宋" w:hAnsi="仿宋" w:eastAsia="仿宋" w:cs="仿宋"/>
                <w:sz w:val="24"/>
              </w:rPr>
              <w:t>合</w:t>
            </w:r>
          </w:p>
          <w:p>
            <w:pPr>
              <w:spacing w:line="480" w:lineRule="exact"/>
              <w:jc w:val="center"/>
              <w:rPr>
                <w:rFonts w:hint="eastAsia" w:ascii="仿宋" w:hAnsi="仿宋" w:eastAsia="仿宋" w:cs="仿宋"/>
                <w:sz w:val="24"/>
              </w:rPr>
            </w:pPr>
            <w:r>
              <w:rPr>
                <w:rFonts w:hint="eastAsia" w:ascii="仿宋" w:hAnsi="仿宋" w:eastAsia="仿宋" w:cs="仿宋"/>
                <w:sz w:val="24"/>
              </w:rPr>
              <w:t>同</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6</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不按照与招标人订立的合同履行义务，情节严重</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7</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使用不符合条件的</w:t>
            </w:r>
            <w:r>
              <w:rPr>
                <w:rFonts w:hint="eastAsia" w:ascii="仿宋" w:hAnsi="仿宋" w:eastAsia="仿宋" w:cs="仿宋"/>
                <w:sz w:val="24"/>
                <w:lang w:eastAsia="zh-CN"/>
              </w:rPr>
              <w:t>检测</w:t>
            </w:r>
            <w:r>
              <w:rPr>
                <w:rFonts w:hint="eastAsia" w:ascii="仿宋" w:hAnsi="仿宋" w:eastAsia="仿宋" w:cs="仿宋"/>
                <w:sz w:val="24"/>
              </w:rPr>
              <w:t>人员或使用的检测人员同时受聘于两个或者两个以上的</w:t>
            </w:r>
            <w:r>
              <w:rPr>
                <w:rFonts w:hint="eastAsia" w:ascii="仿宋" w:hAnsi="仿宋" w:eastAsia="仿宋" w:cs="仿宋"/>
                <w:sz w:val="24"/>
                <w:lang w:eastAsia="zh-CN"/>
              </w:rPr>
              <w:t>检测</w:t>
            </w:r>
            <w:r>
              <w:rPr>
                <w:rFonts w:hint="eastAsia" w:ascii="仿宋" w:hAnsi="仿宋" w:eastAsia="仿宋" w:cs="仿宋"/>
                <w:sz w:val="24"/>
              </w:rPr>
              <w:t>机构</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8</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档案资料管理混乱，造成</w:t>
            </w:r>
            <w:r>
              <w:rPr>
                <w:rFonts w:hint="eastAsia" w:ascii="仿宋" w:hAnsi="仿宋" w:eastAsia="仿宋" w:cs="仿宋"/>
                <w:sz w:val="24"/>
                <w:lang w:eastAsia="zh-CN"/>
              </w:rPr>
              <w:t>检测</w:t>
            </w:r>
            <w:r>
              <w:rPr>
                <w:rFonts w:hint="eastAsia" w:ascii="仿宋" w:hAnsi="仿宋" w:eastAsia="仿宋" w:cs="仿宋"/>
                <w:sz w:val="24"/>
              </w:rPr>
              <w:t>数据无法溯源</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9</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对分包单位不进行监督管理产生不良后果</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检测过程中知悉的国家秘密、商业秘密和技术秘密未尽到保密义务，造成不良影响的或受到投诉</w:t>
            </w:r>
          </w:p>
        </w:tc>
        <w:tc>
          <w:tcPr>
            <w:tcW w:w="1837" w:type="dxa"/>
            <w:tcBorders>
              <w:top w:val="single" w:color="auto" w:sz="4" w:space="0"/>
              <w:left w:val="single" w:color="auto" w:sz="4" w:space="0"/>
              <w:bottom w:val="single" w:color="auto" w:sz="4"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731" w:type="dxa"/>
            <w:tcBorders>
              <w:top w:val="single" w:color="auto" w:sz="4" w:space="0"/>
              <w:left w:val="single" w:color="auto" w:sz="4" w:space="0"/>
              <w:bottom w:val="single" w:color="auto" w:sz="12" w:space="0"/>
              <w:right w:val="single" w:color="auto" w:sz="4"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11</w:t>
            </w:r>
          </w:p>
        </w:tc>
        <w:tc>
          <w:tcPr>
            <w:tcW w:w="10864" w:type="dxa"/>
            <w:tcBorders>
              <w:top w:val="single" w:color="auto" w:sz="4" w:space="0"/>
              <w:left w:val="single" w:color="auto" w:sz="4" w:space="0"/>
              <w:bottom w:val="single" w:color="auto" w:sz="12" w:space="0"/>
              <w:right w:val="single" w:color="auto" w:sz="4" w:space="0"/>
            </w:tcBorders>
            <w:noWrap w:val="0"/>
            <w:vAlign w:val="center"/>
          </w:tcPr>
          <w:p>
            <w:pPr>
              <w:spacing w:line="440" w:lineRule="exact"/>
              <w:rPr>
                <w:rFonts w:hint="eastAsia" w:ascii="仿宋" w:hAnsi="仿宋" w:eastAsia="仿宋" w:cs="仿宋"/>
                <w:sz w:val="24"/>
                <w:shd w:val="clear" w:color="auto" w:fill="FFFFFF"/>
              </w:rPr>
            </w:pPr>
            <w:r>
              <w:rPr>
                <w:rFonts w:hint="eastAsia" w:ascii="仿宋" w:hAnsi="仿宋" w:eastAsia="仿宋" w:cs="仿宋"/>
                <w:sz w:val="24"/>
                <w:shd w:val="clear" w:color="auto" w:fill="FFFFFF"/>
              </w:rPr>
              <w:t>违反有关工程建设的法律、法规、规章或强制性标准和执业行为规范，经县级以上建设主管部门或其委托的执法监督机构查实并作出行政处罚</w:t>
            </w:r>
          </w:p>
        </w:tc>
        <w:tc>
          <w:tcPr>
            <w:tcW w:w="1837" w:type="dxa"/>
            <w:tcBorders>
              <w:top w:val="single" w:color="auto" w:sz="4" w:space="0"/>
              <w:left w:val="single" w:color="auto" w:sz="4" w:space="0"/>
              <w:bottom w:val="single" w:color="auto" w:sz="12" w:space="0"/>
              <w:right w:val="single" w:color="auto" w:sz="12" w:space="0"/>
            </w:tcBorders>
            <w:noWrap w:val="0"/>
            <w:vAlign w:val="center"/>
          </w:tcPr>
          <w:p>
            <w:pPr>
              <w:spacing w:line="480" w:lineRule="exact"/>
              <w:jc w:val="center"/>
              <w:rPr>
                <w:rFonts w:hint="eastAsia" w:ascii="仿宋" w:hAnsi="仿宋" w:eastAsia="仿宋" w:cs="仿宋"/>
                <w:sz w:val="24"/>
              </w:rPr>
            </w:pPr>
            <w:r>
              <w:rPr>
                <w:rFonts w:hint="eastAsia" w:ascii="仿宋" w:hAnsi="仿宋" w:eastAsia="仿宋" w:cs="仿宋"/>
                <w:sz w:val="24"/>
              </w:rPr>
              <w:t>10</w:t>
            </w:r>
          </w:p>
        </w:tc>
      </w:tr>
    </w:tbl>
    <w:p>
      <w:pPr>
        <w:rPr>
          <w:rFonts w:hint="default"/>
          <w:lang w:val="en-US" w:eastAsia="zh-CN"/>
        </w:rPr>
      </w:pPr>
      <w:bookmarkStart w:id="0" w:name="_GoBack"/>
      <w:bookmarkEnd w:id="0"/>
    </w:p>
    <w:sectPr>
      <w:type w:val="continuous"/>
      <w:pgSz w:w="16838" w:h="11906" w:orient="landscape"/>
      <w:pgMar w:top="1417" w:right="1531" w:bottom="283"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7A58E7-EE9F-4B76-BA63-054F4BB85C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embedRegular r:id="rId2" w:fontKey="{FE48C1B4-8F0B-42F7-95AF-6BE1D153E99F}"/>
  </w:font>
  <w:font w:name="仿宋_GB2312">
    <w:panose1 w:val="02010609030101010101"/>
    <w:charset w:val="86"/>
    <w:family w:val="modern"/>
    <w:pitch w:val="default"/>
    <w:sig w:usb0="00000001" w:usb1="080E0000" w:usb2="00000000" w:usb3="00000000" w:csb0="00040000" w:csb1="00000000"/>
    <w:embedRegular r:id="rId3" w:fontKey="{50E424A6-3B74-48BF-8ECD-56C17B7DE272}"/>
  </w:font>
  <w:font w:name="方正小标宋简体">
    <w:panose1 w:val="02000000000000000000"/>
    <w:charset w:val="86"/>
    <w:family w:val="auto"/>
    <w:pitch w:val="default"/>
    <w:sig w:usb0="00000001" w:usb1="08000000" w:usb2="00000000" w:usb3="00000000" w:csb0="00040000" w:csb1="00000000"/>
    <w:embedRegular r:id="rId4" w:fontKey="{6245945B-3C8B-471B-A647-3C1172DF7505}"/>
  </w:font>
  <w:font w:name="华文中宋">
    <w:panose1 w:val="02010600040101010101"/>
    <w:charset w:val="86"/>
    <w:family w:val="auto"/>
    <w:pitch w:val="default"/>
    <w:sig w:usb0="00000287" w:usb1="080F0000" w:usb2="00000000" w:usb3="00000000" w:csb0="0004009F" w:csb1="DFD70000"/>
    <w:embedRegular r:id="rId5" w:fontKey="{78FDA053-F611-43FF-BAD5-B2CF541FB8ED}"/>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NDA5OWUyY2Q0MTM0MzNmNTY0YzJjMmU2MWNhYzUifQ=="/>
  </w:docVars>
  <w:rsids>
    <w:rsidRoot w:val="4D0E19E9"/>
    <w:rsid w:val="006836D3"/>
    <w:rsid w:val="007F27CB"/>
    <w:rsid w:val="0083050D"/>
    <w:rsid w:val="008D138C"/>
    <w:rsid w:val="00906786"/>
    <w:rsid w:val="00B00BD6"/>
    <w:rsid w:val="00CF3D37"/>
    <w:rsid w:val="00D24FF0"/>
    <w:rsid w:val="00E52F76"/>
    <w:rsid w:val="011976C5"/>
    <w:rsid w:val="01282E62"/>
    <w:rsid w:val="014A102B"/>
    <w:rsid w:val="01560A8F"/>
    <w:rsid w:val="01590320"/>
    <w:rsid w:val="017442FA"/>
    <w:rsid w:val="017E3B3A"/>
    <w:rsid w:val="01910A08"/>
    <w:rsid w:val="019C1A6F"/>
    <w:rsid w:val="01B446F6"/>
    <w:rsid w:val="020531A4"/>
    <w:rsid w:val="021D04ED"/>
    <w:rsid w:val="029702A0"/>
    <w:rsid w:val="02A62291"/>
    <w:rsid w:val="02E132C9"/>
    <w:rsid w:val="033E4BBF"/>
    <w:rsid w:val="03431F70"/>
    <w:rsid w:val="03655CA8"/>
    <w:rsid w:val="0373534D"/>
    <w:rsid w:val="037E7854"/>
    <w:rsid w:val="04390EE3"/>
    <w:rsid w:val="045521C0"/>
    <w:rsid w:val="04D035F5"/>
    <w:rsid w:val="04E86B91"/>
    <w:rsid w:val="051060E7"/>
    <w:rsid w:val="052D4EEB"/>
    <w:rsid w:val="054162A1"/>
    <w:rsid w:val="055F2BCB"/>
    <w:rsid w:val="056326BB"/>
    <w:rsid w:val="057B5C57"/>
    <w:rsid w:val="05B22CEC"/>
    <w:rsid w:val="05E97064"/>
    <w:rsid w:val="05FC7075"/>
    <w:rsid w:val="06113772"/>
    <w:rsid w:val="06221D95"/>
    <w:rsid w:val="065F7326"/>
    <w:rsid w:val="0664493D"/>
    <w:rsid w:val="069A770A"/>
    <w:rsid w:val="06AB3DD4"/>
    <w:rsid w:val="06F55595"/>
    <w:rsid w:val="072105EF"/>
    <w:rsid w:val="074A1D85"/>
    <w:rsid w:val="074E2EF7"/>
    <w:rsid w:val="07601EE6"/>
    <w:rsid w:val="07927288"/>
    <w:rsid w:val="07972AF0"/>
    <w:rsid w:val="081B54CF"/>
    <w:rsid w:val="082425D6"/>
    <w:rsid w:val="08583B2C"/>
    <w:rsid w:val="08803584"/>
    <w:rsid w:val="08C90CAA"/>
    <w:rsid w:val="09093579"/>
    <w:rsid w:val="09175198"/>
    <w:rsid w:val="091B505B"/>
    <w:rsid w:val="091D0DD3"/>
    <w:rsid w:val="09864BCA"/>
    <w:rsid w:val="09927DC1"/>
    <w:rsid w:val="09CA2D09"/>
    <w:rsid w:val="09D2178D"/>
    <w:rsid w:val="09F125A0"/>
    <w:rsid w:val="0A051F93"/>
    <w:rsid w:val="0A2166A1"/>
    <w:rsid w:val="0A26786C"/>
    <w:rsid w:val="0A5D1DCF"/>
    <w:rsid w:val="0B275F39"/>
    <w:rsid w:val="0B304DED"/>
    <w:rsid w:val="0B5D7BAD"/>
    <w:rsid w:val="0B7D2AFE"/>
    <w:rsid w:val="0B93265A"/>
    <w:rsid w:val="0BAD28E2"/>
    <w:rsid w:val="0BBE064B"/>
    <w:rsid w:val="0C000C64"/>
    <w:rsid w:val="0C05627A"/>
    <w:rsid w:val="0CCF6888"/>
    <w:rsid w:val="0CF877F2"/>
    <w:rsid w:val="0D1129FD"/>
    <w:rsid w:val="0D774F56"/>
    <w:rsid w:val="0D870F11"/>
    <w:rsid w:val="0D9C676A"/>
    <w:rsid w:val="0DA27AF9"/>
    <w:rsid w:val="0DD423A8"/>
    <w:rsid w:val="0DEE408A"/>
    <w:rsid w:val="0DFE7425"/>
    <w:rsid w:val="0DFF4DDB"/>
    <w:rsid w:val="0E4A266A"/>
    <w:rsid w:val="0E72396F"/>
    <w:rsid w:val="0E8F4521"/>
    <w:rsid w:val="0E981627"/>
    <w:rsid w:val="0EA1088A"/>
    <w:rsid w:val="0EBE4E06"/>
    <w:rsid w:val="0ECF2B6F"/>
    <w:rsid w:val="0ECF491D"/>
    <w:rsid w:val="0EF25A16"/>
    <w:rsid w:val="0F0071D6"/>
    <w:rsid w:val="0F0A2B50"/>
    <w:rsid w:val="0F1F0EF4"/>
    <w:rsid w:val="0F2C14B4"/>
    <w:rsid w:val="0F4E7F38"/>
    <w:rsid w:val="0F5F3EF3"/>
    <w:rsid w:val="0F6C03BE"/>
    <w:rsid w:val="0F7D25CB"/>
    <w:rsid w:val="0FBC30F4"/>
    <w:rsid w:val="0FC621C4"/>
    <w:rsid w:val="0FD3668F"/>
    <w:rsid w:val="107C0AD5"/>
    <w:rsid w:val="108B0D18"/>
    <w:rsid w:val="109D6F15"/>
    <w:rsid w:val="109E4EEF"/>
    <w:rsid w:val="10CA5CE4"/>
    <w:rsid w:val="10E01064"/>
    <w:rsid w:val="111D13C1"/>
    <w:rsid w:val="111F7DDE"/>
    <w:rsid w:val="11382C4E"/>
    <w:rsid w:val="11477335"/>
    <w:rsid w:val="11755C50"/>
    <w:rsid w:val="117A3266"/>
    <w:rsid w:val="117D4B05"/>
    <w:rsid w:val="119671AB"/>
    <w:rsid w:val="119A3908"/>
    <w:rsid w:val="11DA1F57"/>
    <w:rsid w:val="11EB5F12"/>
    <w:rsid w:val="12015736"/>
    <w:rsid w:val="120716CB"/>
    <w:rsid w:val="1232769D"/>
    <w:rsid w:val="124318AA"/>
    <w:rsid w:val="12483364"/>
    <w:rsid w:val="12767ED2"/>
    <w:rsid w:val="12977E48"/>
    <w:rsid w:val="12993BC0"/>
    <w:rsid w:val="12B44556"/>
    <w:rsid w:val="12E34E3B"/>
    <w:rsid w:val="12EA441C"/>
    <w:rsid w:val="132E255A"/>
    <w:rsid w:val="13AC7EF0"/>
    <w:rsid w:val="14377769"/>
    <w:rsid w:val="1461070D"/>
    <w:rsid w:val="147541B9"/>
    <w:rsid w:val="14FC21E4"/>
    <w:rsid w:val="152A0AFF"/>
    <w:rsid w:val="1542351E"/>
    <w:rsid w:val="154C4F1A"/>
    <w:rsid w:val="156518B5"/>
    <w:rsid w:val="157E0E4B"/>
    <w:rsid w:val="15826B8D"/>
    <w:rsid w:val="15842905"/>
    <w:rsid w:val="15AC7766"/>
    <w:rsid w:val="15D31197"/>
    <w:rsid w:val="16400D65"/>
    <w:rsid w:val="16432D13"/>
    <w:rsid w:val="16DF3B6C"/>
    <w:rsid w:val="16F94C2D"/>
    <w:rsid w:val="171E28E6"/>
    <w:rsid w:val="17347B09"/>
    <w:rsid w:val="17396B85"/>
    <w:rsid w:val="17481711"/>
    <w:rsid w:val="177B1AE6"/>
    <w:rsid w:val="17B2302E"/>
    <w:rsid w:val="17B9260F"/>
    <w:rsid w:val="17BD20FF"/>
    <w:rsid w:val="17D6629A"/>
    <w:rsid w:val="181C20A2"/>
    <w:rsid w:val="18277449"/>
    <w:rsid w:val="183A5EDB"/>
    <w:rsid w:val="187808E0"/>
    <w:rsid w:val="18784278"/>
    <w:rsid w:val="18A1732B"/>
    <w:rsid w:val="18B21538"/>
    <w:rsid w:val="1901426D"/>
    <w:rsid w:val="190873AA"/>
    <w:rsid w:val="191A0E8B"/>
    <w:rsid w:val="192166BD"/>
    <w:rsid w:val="192C753C"/>
    <w:rsid w:val="1972506F"/>
    <w:rsid w:val="19831126"/>
    <w:rsid w:val="19871C40"/>
    <w:rsid w:val="19A1335A"/>
    <w:rsid w:val="19DD0836"/>
    <w:rsid w:val="1A0C2EC9"/>
    <w:rsid w:val="1A6E2721"/>
    <w:rsid w:val="1A8213DE"/>
    <w:rsid w:val="1B397CEE"/>
    <w:rsid w:val="1B533644"/>
    <w:rsid w:val="1B704DED"/>
    <w:rsid w:val="1BA15893"/>
    <w:rsid w:val="1BDB0DA5"/>
    <w:rsid w:val="1C077DEC"/>
    <w:rsid w:val="1C4D618E"/>
    <w:rsid w:val="1C827473"/>
    <w:rsid w:val="1CBD25FA"/>
    <w:rsid w:val="1CD6156D"/>
    <w:rsid w:val="1D6D0123"/>
    <w:rsid w:val="1DAA4ED3"/>
    <w:rsid w:val="1DC615E1"/>
    <w:rsid w:val="1DFC6AA5"/>
    <w:rsid w:val="1E1862E1"/>
    <w:rsid w:val="1E3D5D47"/>
    <w:rsid w:val="1E90231B"/>
    <w:rsid w:val="1EEC5078"/>
    <w:rsid w:val="1EF445D6"/>
    <w:rsid w:val="1F0C571A"/>
    <w:rsid w:val="1F1B770B"/>
    <w:rsid w:val="1F204D21"/>
    <w:rsid w:val="1F4208FD"/>
    <w:rsid w:val="1F460C2C"/>
    <w:rsid w:val="1F536EA5"/>
    <w:rsid w:val="1F7A2251"/>
    <w:rsid w:val="1F8D0609"/>
    <w:rsid w:val="1FF97A4C"/>
    <w:rsid w:val="201523AC"/>
    <w:rsid w:val="206B4E99"/>
    <w:rsid w:val="207417C9"/>
    <w:rsid w:val="20B0050F"/>
    <w:rsid w:val="20EB1A8B"/>
    <w:rsid w:val="20EE157B"/>
    <w:rsid w:val="20F46465"/>
    <w:rsid w:val="210E39CB"/>
    <w:rsid w:val="21134B3E"/>
    <w:rsid w:val="214C004F"/>
    <w:rsid w:val="2167057F"/>
    <w:rsid w:val="21BD6A64"/>
    <w:rsid w:val="21C66054"/>
    <w:rsid w:val="21EE1107"/>
    <w:rsid w:val="21F726B1"/>
    <w:rsid w:val="223B259E"/>
    <w:rsid w:val="2268710B"/>
    <w:rsid w:val="22AD7D6F"/>
    <w:rsid w:val="22CE51C0"/>
    <w:rsid w:val="22D95913"/>
    <w:rsid w:val="231D1CA3"/>
    <w:rsid w:val="23360FB7"/>
    <w:rsid w:val="23384D2F"/>
    <w:rsid w:val="23751ADF"/>
    <w:rsid w:val="238E6AFF"/>
    <w:rsid w:val="2400355A"/>
    <w:rsid w:val="24022976"/>
    <w:rsid w:val="243E6375"/>
    <w:rsid w:val="243F3E9B"/>
    <w:rsid w:val="244514B2"/>
    <w:rsid w:val="246C602B"/>
    <w:rsid w:val="24816262"/>
    <w:rsid w:val="24A813C8"/>
    <w:rsid w:val="24DB0068"/>
    <w:rsid w:val="24EA2059"/>
    <w:rsid w:val="24F26FF6"/>
    <w:rsid w:val="252E1F46"/>
    <w:rsid w:val="25302162"/>
    <w:rsid w:val="253E5F41"/>
    <w:rsid w:val="254A7C7B"/>
    <w:rsid w:val="256E4A38"/>
    <w:rsid w:val="25781413"/>
    <w:rsid w:val="25787665"/>
    <w:rsid w:val="259A3A7F"/>
    <w:rsid w:val="25B97C5F"/>
    <w:rsid w:val="260D24A3"/>
    <w:rsid w:val="26461511"/>
    <w:rsid w:val="2677791D"/>
    <w:rsid w:val="267918E7"/>
    <w:rsid w:val="267977D6"/>
    <w:rsid w:val="26ED4209"/>
    <w:rsid w:val="27082C6B"/>
    <w:rsid w:val="274912B9"/>
    <w:rsid w:val="277F4CDB"/>
    <w:rsid w:val="280B656E"/>
    <w:rsid w:val="28546167"/>
    <w:rsid w:val="286D7229"/>
    <w:rsid w:val="28814A83"/>
    <w:rsid w:val="28940C5A"/>
    <w:rsid w:val="28A2470F"/>
    <w:rsid w:val="28C037FD"/>
    <w:rsid w:val="28E079FB"/>
    <w:rsid w:val="298505A2"/>
    <w:rsid w:val="29EE7EF6"/>
    <w:rsid w:val="2A021E2C"/>
    <w:rsid w:val="2A1A0CEB"/>
    <w:rsid w:val="2A377BD6"/>
    <w:rsid w:val="2A3A0118"/>
    <w:rsid w:val="2A677CA8"/>
    <w:rsid w:val="2AB033FD"/>
    <w:rsid w:val="2ACB446D"/>
    <w:rsid w:val="2AD25A69"/>
    <w:rsid w:val="2AE22824"/>
    <w:rsid w:val="2AE31A25"/>
    <w:rsid w:val="2B053749"/>
    <w:rsid w:val="2B9D7E25"/>
    <w:rsid w:val="2BDD3CD0"/>
    <w:rsid w:val="2C041C52"/>
    <w:rsid w:val="2C132ED0"/>
    <w:rsid w:val="2C181043"/>
    <w:rsid w:val="2C2220D9"/>
    <w:rsid w:val="2C536736"/>
    <w:rsid w:val="2CC413E2"/>
    <w:rsid w:val="2CC633AC"/>
    <w:rsid w:val="2D6F134E"/>
    <w:rsid w:val="2D8F7893"/>
    <w:rsid w:val="2DA059AB"/>
    <w:rsid w:val="2DB92430"/>
    <w:rsid w:val="2DC72F38"/>
    <w:rsid w:val="2DF47AA5"/>
    <w:rsid w:val="2E3600BD"/>
    <w:rsid w:val="2E5D564A"/>
    <w:rsid w:val="2EAE22B5"/>
    <w:rsid w:val="2ED578D6"/>
    <w:rsid w:val="2EE93382"/>
    <w:rsid w:val="2EFF4953"/>
    <w:rsid w:val="2F0F2DE8"/>
    <w:rsid w:val="2F1228D8"/>
    <w:rsid w:val="2F560A17"/>
    <w:rsid w:val="2F9C6646"/>
    <w:rsid w:val="2FE51D9B"/>
    <w:rsid w:val="30534F57"/>
    <w:rsid w:val="3058422F"/>
    <w:rsid w:val="305D28EF"/>
    <w:rsid w:val="306727B0"/>
    <w:rsid w:val="30AA08EF"/>
    <w:rsid w:val="30B579BF"/>
    <w:rsid w:val="30C10112"/>
    <w:rsid w:val="313034EA"/>
    <w:rsid w:val="31B27804"/>
    <w:rsid w:val="31C205E6"/>
    <w:rsid w:val="31ED1D5A"/>
    <w:rsid w:val="31FE0EF2"/>
    <w:rsid w:val="321921D0"/>
    <w:rsid w:val="323112C7"/>
    <w:rsid w:val="325A081E"/>
    <w:rsid w:val="326571C3"/>
    <w:rsid w:val="3268280F"/>
    <w:rsid w:val="32C20171"/>
    <w:rsid w:val="32E0684A"/>
    <w:rsid w:val="32FA5B5D"/>
    <w:rsid w:val="33044C2E"/>
    <w:rsid w:val="332E5807"/>
    <w:rsid w:val="33557238"/>
    <w:rsid w:val="337D209B"/>
    <w:rsid w:val="34321327"/>
    <w:rsid w:val="345E3ECA"/>
    <w:rsid w:val="34727975"/>
    <w:rsid w:val="34D261C1"/>
    <w:rsid w:val="34D36666"/>
    <w:rsid w:val="34F07218"/>
    <w:rsid w:val="35727C2D"/>
    <w:rsid w:val="35D501BC"/>
    <w:rsid w:val="35D72186"/>
    <w:rsid w:val="360A5279"/>
    <w:rsid w:val="36213401"/>
    <w:rsid w:val="36266C69"/>
    <w:rsid w:val="364C66D0"/>
    <w:rsid w:val="364D2448"/>
    <w:rsid w:val="3651018A"/>
    <w:rsid w:val="36D641EB"/>
    <w:rsid w:val="37184804"/>
    <w:rsid w:val="373A29CC"/>
    <w:rsid w:val="379C3687"/>
    <w:rsid w:val="37C355F3"/>
    <w:rsid w:val="37F039D3"/>
    <w:rsid w:val="37FE39FA"/>
    <w:rsid w:val="39423DBA"/>
    <w:rsid w:val="394418E0"/>
    <w:rsid w:val="39B117EC"/>
    <w:rsid w:val="39F33193"/>
    <w:rsid w:val="3A5E2535"/>
    <w:rsid w:val="3A8B1791"/>
    <w:rsid w:val="3AA50AA5"/>
    <w:rsid w:val="3AB40CE8"/>
    <w:rsid w:val="3AB42A96"/>
    <w:rsid w:val="3ABD04F5"/>
    <w:rsid w:val="3B700588"/>
    <w:rsid w:val="3B847DCB"/>
    <w:rsid w:val="3B8B04F4"/>
    <w:rsid w:val="3BC66D0B"/>
    <w:rsid w:val="3C5A3D43"/>
    <w:rsid w:val="3C8B2027"/>
    <w:rsid w:val="3CB43221"/>
    <w:rsid w:val="3CC64D02"/>
    <w:rsid w:val="3D393726"/>
    <w:rsid w:val="3D517ED9"/>
    <w:rsid w:val="3D5A3DC8"/>
    <w:rsid w:val="3D6562C9"/>
    <w:rsid w:val="3DB01C3A"/>
    <w:rsid w:val="3DF17B5D"/>
    <w:rsid w:val="3E5F71BC"/>
    <w:rsid w:val="3F0833B0"/>
    <w:rsid w:val="3F0F0BE2"/>
    <w:rsid w:val="3F375A43"/>
    <w:rsid w:val="3F67457A"/>
    <w:rsid w:val="3F6F342F"/>
    <w:rsid w:val="3F724CCD"/>
    <w:rsid w:val="3FAE03FB"/>
    <w:rsid w:val="3FE0432D"/>
    <w:rsid w:val="3FEE201C"/>
    <w:rsid w:val="3FF51B86"/>
    <w:rsid w:val="401A783F"/>
    <w:rsid w:val="40721429"/>
    <w:rsid w:val="407E6B3E"/>
    <w:rsid w:val="40AA0BC3"/>
    <w:rsid w:val="40CD2E38"/>
    <w:rsid w:val="40F57374"/>
    <w:rsid w:val="414D59F2"/>
    <w:rsid w:val="41717932"/>
    <w:rsid w:val="41870F04"/>
    <w:rsid w:val="41923405"/>
    <w:rsid w:val="41946B8D"/>
    <w:rsid w:val="41984EBF"/>
    <w:rsid w:val="41A53056"/>
    <w:rsid w:val="41B617E9"/>
    <w:rsid w:val="42602158"/>
    <w:rsid w:val="42701998"/>
    <w:rsid w:val="429940CC"/>
    <w:rsid w:val="42A2763A"/>
    <w:rsid w:val="42BC698B"/>
    <w:rsid w:val="42DE0FF8"/>
    <w:rsid w:val="43056584"/>
    <w:rsid w:val="432B3B11"/>
    <w:rsid w:val="43302ED5"/>
    <w:rsid w:val="435C32EB"/>
    <w:rsid w:val="4374768E"/>
    <w:rsid w:val="43762FDE"/>
    <w:rsid w:val="439B2A45"/>
    <w:rsid w:val="43E81820"/>
    <w:rsid w:val="44B244EA"/>
    <w:rsid w:val="44E221FC"/>
    <w:rsid w:val="45100579"/>
    <w:rsid w:val="45126D36"/>
    <w:rsid w:val="45214FD6"/>
    <w:rsid w:val="453009CF"/>
    <w:rsid w:val="453E18DA"/>
    <w:rsid w:val="456D6663"/>
    <w:rsid w:val="4584128B"/>
    <w:rsid w:val="459C4852"/>
    <w:rsid w:val="45B7081F"/>
    <w:rsid w:val="45EF7078"/>
    <w:rsid w:val="461E170B"/>
    <w:rsid w:val="463D4287"/>
    <w:rsid w:val="464C6278"/>
    <w:rsid w:val="467C4DAF"/>
    <w:rsid w:val="4682613E"/>
    <w:rsid w:val="46871C9E"/>
    <w:rsid w:val="468919C4"/>
    <w:rsid w:val="4691287E"/>
    <w:rsid w:val="46971BE9"/>
    <w:rsid w:val="469C5C39"/>
    <w:rsid w:val="46B856BC"/>
    <w:rsid w:val="46C027C2"/>
    <w:rsid w:val="46CD560B"/>
    <w:rsid w:val="46F36279"/>
    <w:rsid w:val="47462CC7"/>
    <w:rsid w:val="47637225"/>
    <w:rsid w:val="477D4EEC"/>
    <w:rsid w:val="47E50732"/>
    <w:rsid w:val="48315726"/>
    <w:rsid w:val="48384D06"/>
    <w:rsid w:val="48943F06"/>
    <w:rsid w:val="48AC2FFE"/>
    <w:rsid w:val="48BC712F"/>
    <w:rsid w:val="48FC3F85"/>
    <w:rsid w:val="49F44C5D"/>
    <w:rsid w:val="4A1B668D"/>
    <w:rsid w:val="4A534079"/>
    <w:rsid w:val="4A7144FF"/>
    <w:rsid w:val="4AEC002A"/>
    <w:rsid w:val="4B052E99"/>
    <w:rsid w:val="4B257098"/>
    <w:rsid w:val="4B4340EE"/>
    <w:rsid w:val="4B49547C"/>
    <w:rsid w:val="4B865D88"/>
    <w:rsid w:val="4B944949"/>
    <w:rsid w:val="4BA76BB3"/>
    <w:rsid w:val="4BC220E1"/>
    <w:rsid w:val="4BCB5E91"/>
    <w:rsid w:val="4BDC3BFA"/>
    <w:rsid w:val="4C3B4DC5"/>
    <w:rsid w:val="4C6A38FC"/>
    <w:rsid w:val="4C8936D2"/>
    <w:rsid w:val="4C9B3AB5"/>
    <w:rsid w:val="4CCA439B"/>
    <w:rsid w:val="4D0E19E9"/>
    <w:rsid w:val="4D3F2693"/>
    <w:rsid w:val="4D7A7B6F"/>
    <w:rsid w:val="4D8608E4"/>
    <w:rsid w:val="4DBE5CAD"/>
    <w:rsid w:val="4DD70B1D"/>
    <w:rsid w:val="4DE90850"/>
    <w:rsid w:val="4E473EF5"/>
    <w:rsid w:val="4E65437B"/>
    <w:rsid w:val="4E944C60"/>
    <w:rsid w:val="4EBE1CDD"/>
    <w:rsid w:val="4ECE7078"/>
    <w:rsid w:val="4EE96D5A"/>
    <w:rsid w:val="4F01777F"/>
    <w:rsid w:val="4F18763F"/>
    <w:rsid w:val="4F4F0B87"/>
    <w:rsid w:val="4F7A5C04"/>
    <w:rsid w:val="4F8847C5"/>
    <w:rsid w:val="4FAC7D88"/>
    <w:rsid w:val="4FE46769"/>
    <w:rsid w:val="4FE6773D"/>
    <w:rsid w:val="4FF0236A"/>
    <w:rsid w:val="4FF97471"/>
    <w:rsid w:val="4FFF25AD"/>
    <w:rsid w:val="502913D8"/>
    <w:rsid w:val="502B5150"/>
    <w:rsid w:val="5083365E"/>
    <w:rsid w:val="508F56DF"/>
    <w:rsid w:val="50DD28EE"/>
    <w:rsid w:val="51404C2B"/>
    <w:rsid w:val="51C80355"/>
    <w:rsid w:val="51D6733E"/>
    <w:rsid w:val="51F36142"/>
    <w:rsid w:val="51F85506"/>
    <w:rsid w:val="520E00F8"/>
    <w:rsid w:val="52C33D66"/>
    <w:rsid w:val="52C8137C"/>
    <w:rsid w:val="52ED2B91"/>
    <w:rsid w:val="53177C0E"/>
    <w:rsid w:val="53195734"/>
    <w:rsid w:val="534F73A8"/>
    <w:rsid w:val="53E31D4D"/>
    <w:rsid w:val="54285C52"/>
    <w:rsid w:val="545C3B2A"/>
    <w:rsid w:val="547075D6"/>
    <w:rsid w:val="54AB2D04"/>
    <w:rsid w:val="54AE00FE"/>
    <w:rsid w:val="550A7A2A"/>
    <w:rsid w:val="5516017D"/>
    <w:rsid w:val="556709BF"/>
    <w:rsid w:val="557650C0"/>
    <w:rsid w:val="55A27C63"/>
    <w:rsid w:val="55AA4D69"/>
    <w:rsid w:val="55AE21B4"/>
    <w:rsid w:val="55C854D7"/>
    <w:rsid w:val="55D32512"/>
    <w:rsid w:val="55D87B28"/>
    <w:rsid w:val="55D90352"/>
    <w:rsid w:val="55DB3175"/>
    <w:rsid w:val="561D19DF"/>
    <w:rsid w:val="561E78CA"/>
    <w:rsid w:val="5621502B"/>
    <w:rsid w:val="562468CA"/>
    <w:rsid w:val="567535C9"/>
    <w:rsid w:val="5684380C"/>
    <w:rsid w:val="568D446F"/>
    <w:rsid w:val="56932E5D"/>
    <w:rsid w:val="569C6DA8"/>
    <w:rsid w:val="56B7773E"/>
    <w:rsid w:val="570606C5"/>
    <w:rsid w:val="5708338B"/>
    <w:rsid w:val="573F2787"/>
    <w:rsid w:val="574F3E1A"/>
    <w:rsid w:val="575136EE"/>
    <w:rsid w:val="57601655"/>
    <w:rsid w:val="577F7419"/>
    <w:rsid w:val="57A5206E"/>
    <w:rsid w:val="57A852D8"/>
    <w:rsid w:val="57A924FC"/>
    <w:rsid w:val="58112E2D"/>
    <w:rsid w:val="58A65CBC"/>
    <w:rsid w:val="58D26AB1"/>
    <w:rsid w:val="58D5034F"/>
    <w:rsid w:val="59352B9C"/>
    <w:rsid w:val="596A0A97"/>
    <w:rsid w:val="59B368E2"/>
    <w:rsid w:val="59B47F65"/>
    <w:rsid w:val="59E34F77"/>
    <w:rsid w:val="5A785436"/>
    <w:rsid w:val="5A821E11"/>
    <w:rsid w:val="5A9569B1"/>
    <w:rsid w:val="5ABF3065"/>
    <w:rsid w:val="5AE96334"/>
    <w:rsid w:val="5B3A093D"/>
    <w:rsid w:val="5B865931"/>
    <w:rsid w:val="5B9C6F02"/>
    <w:rsid w:val="5BB16E51"/>
    <w:rsid w:val="5BB73D3C"/>
    <w:rsid w:val="5BE320EB"/>
    <w:rsid w:val="5C2018E1"/>
    <w:rsid w:val="5C2C0286"/>
    <w:rsid w:val="5C466736"/>
    <w:rsid w:val="5C4F0418"/>
    <w:rsid w:val="5C5E1AB1"/>
    <w:rsid w:val="5C7D31D8"/>
    <w:rsid w:val="5CC1250B"/>
    <w:rsid w:val="5CC76201"/>
    <w:rsid w:val="5CE60D7D"/>
    <w:rsid w:val="5D1D4073"/>
    <w:rsid w:val="5D221689"/>
    <w:rsid w:val="5D23261B"/>
    <w:rsid w:val="5D3E4715"/>
    <w:rsid w:val="5D437F7D"/>
    <w:rsid w:val="5D6D4FFA"/>
    <w:rsid w:val="5DAB167E"/>
    <w:rsid w:val="5DAB5B22"/>
    <w:rsid w:val="5DAD189A"/>
    <w:rsid w:val="5DE639DC"/>
    <w:rsid w:val="5E08087F"/>
    <w:rsid w:val="5E1B2CA8"/>
    <w:rsid w:val="5E1E00A2"/>
    <w:rsid w:val="5E40706E"/>
    <w:rsid w:val="5E8B1BDC"/>
    <w:rsid w:val="5ECA1FD8"/>
    <w:rsid w:val="5ECB647C"/>
    <w:rsid w:val="5F861E6A"/>
    <w:rsid w:val="5FB46F10"/>
    <w:rsid w:val="5FF4730D"/>
    <w:rsid w:val="600A6B30"/>
    <w:rsid w:val="606721D5"/>
    <w:rsid w:val="60870181"/>
    <w:rsid w:val="609B1E7E"/>
    <w:rsid w:val="60B1784D"/>
    <w:rsid w:val="60B66CB8"/>
    <w:rsid w:val="60C74A21"/>
    <w:rsid w:val="60CC2038"/>
    <w:rsid w:val="60D43282"/>
    <w:rsid w:val="60EA6478"/>
    <w:rsid w:val="611539DF"/>
    <w:rsid w:val="6138147B"/>
    <w:rsid w:val="615C785F"/>
    <w:rsid w:val="61812E22"/>
    <w:rsid w:val="61860438"/>
    <w:rsid w:val="61AC1308"/>
    <w:rsid w:val="625E13B5"/>
    <w:rsid w:val="627604AD"/>
    <w:rsid w:val="629638D1"/>
    <w:rsid w:val="62D653F0"/>
    <w:rsid w:val="62F835B8"/>
    <w:rsid w:val="639257BA"/>
    <w:rsid w:val="63C10CFB"/>
    <w:rsid w:val="63DA0F0F"/>
    <w:rsid w:val="63E37DC4"/>
    <w:rsid w:val="640F0BB9"/>
    <w:rsid w:val="641461CF"/>
    <w:rsid w:val="64427CDA"/>
    <w:rsid w:val="646A2293"/>
    <w:rsid w:val="647A1DAB"/>
    <w:rsid w:val="64CA0F84"/>
    <w:rsid w:val="65167D25"/>
    <w:rsid w:val="65282279"/>
    <w:rsid w:val="653F727C"/>
    <w:rsid w:val="655820EC"/>
    <w:rsid w:val="655D5954"/>
    <w:rsid w:val="656B0071"/>
    <w:rsid w:val="65F75DA9"/>
    <w:rsid w:val="660D6AFB"/>
    <w:rsid w:val="662E109F"/>
    <w:rsid w:val="667070C1"/>
    <w:rsid w:val="66A15D14"/>
    <w:rsid w:val="66F10449"/>
    <w:rsid w:val="674072DB"/>
    <w:rsid w:val="679D028A"/>
    <w:rsid w:val="6833299C"/>
    <w:rsid w:val="683D76DE"/>
    <w:rsid w:val="689229B8"/>
    <w:rsid w:val="68C1444C"/>
    <w:rsid w:val="68D51CA5"/>
    <w:rsid w:val="6950092F"/>
    <w:rsid w:val="69506114"/>
    <w:rsid w:val="69894F6A"/>
    <w:rsid w:val="6A136F29"/>
    <w:rsid w:val="6A184540"/>
    <w:rsid w:val="6A1B0891"/>
    <w:rsid w:val="6A3F1ACC"/>
    <w:rsid w:val="6A425119"/>
    <w:rsid w:val="6A5F216E"/>
    <w:rsid w:val="6A9A6D03"/>
    <w:rsid w:val="6AA87672"/>
    <w:rsid w:val="6B254F12"/>
    <w:rsid w:val="6B272C8C"/>
    <w:rsid w:val="6B4F3F91"/>
    <w:rsid w:val="6B7C1223"/>
    <w:rsid w:val="6BF32B6E"/>
    <w:rsid w:val="6C300DB3"/>
    <w:rsid w:val="6C316D02"/>
    <w:rsid w:val="6C3F7B62"/>
    <w:rsid w:val="6C5630FD"/>
    <w:rsid w:val="6CC60283"/>
    <w:rsid w:val="6D062D75"/>
    <w:rsid w:val="6D0D491E"/>
    <w:rsid w:val="6D254FA9"/>
    <w:rsid w:val="6D260D22"/>
    <w:rsid w:val="6D7B106D"/>
    <w:rsid w:val="6DA265FA"/>
    <w:rsid w:val="6DCF4F15"/>
    <w:rsid w:val="6DEF7365"/>
    <w:rsid w:val="6E5A5287"/>
    <w:rsid w:val="6E62679B"/>
    <w:rsid w:val="6E70494A"/>
    <w:rsid w:val="6E91666F"/>
    <w:rsid w:val="6EB10D9D"/>
    <w:rsid w:val="6EB81C75"/>
    <w:rsid w:val="6EE60A8A"/>
    <w:rsid w:val="6F3D47FA"/>
    <w:rsid w:val="6F4F4560"/>
    <w:rsid w:val="6F675D4D"/>
    <w:rsid w:val="6FA04DBB"/>
    <w:rsid w:val="6FAF14A2"/>
    <w:rsid w:val="6FD64C81"/>
    <w:rsid w:val="6FD902CD"/>
    <w:rsid w:val="6FDB5DF3"/>
    <w:rsid w:val="6FFD4D9E"/>
    <w:rsid w:val="70225F26"/>
    <w:rsid w:val="7055204A"/>
    <w:rsid w:val="706109EE"/>
    <w:rsid w:val="706E4EB9"/>
    <w:rsid w:val="70D54F38"/>
    <w:rsid w:val="70D56CE6"/>
    <w:rsid w:val="70ED4030"/>
    <w:rsid w:val="7128150C"/>
    <w:rsid w:val="71361651"/>
    <w:rsid w:val="713D663A"/>
    <w:rsid w:val="715E6CDC"/>
    <w:rsid w:val="718D3A1F"/>
    <w:rsid w:val="71FB452B"/>
    <w:rsid w:val="723914F7"/>
    <w:rsid w:val="726245AA"/>
    <w:rsid w:val="726A16B0"/>
    <w:rsid w:val="729624A5"/>
    <w:rsid w:val="72B56DCF"/>
    <w:rsid w:val="72C47013"/>
    <w:rsid w:val="72DF5BFA"/>
    <w:rsid w:val="730D6C0C"/>
    <w:rsid w:val="731A4E85"/>
    <w:rsid w:val="73B54BAD"/>
    <w:rsid w:val="74015CD1"/>
    <w:rsid w:val="74257F85"/>
    <w:rsid w:val="742C1313"/>
    <w:rsid w:val="744321BE"/>
    <w:rsid w:val="74510D7A"/>
    <w:rsid w:val="74572BB7"/>
    <w:rsid w:val="74D60C4B"/>
    <w:rsid w:val="75041948"/>
    <w:rsid w:val="75293409"/>
    <w:rsid w:val="7535244A"/>
    <w:rsid w:val="75693EA1"/>
    <w:rsid w:val="75976C60"/>
    <w:rsid w:val="761158B3"/>
    <w:rsid w:val="76216828"/>
    <w:rsid w:val="762C0F93"/>
    <w:rsid w:val="76366479"/>
    <w:rsid w:val="763E70DC"/>
    <w:rsid w:val="764D731F"/>
    <w:rsid w:val="76530DD9"/>
    <w:rsid w:val="76674F2A"/>
    <w:rsid w:val="76DA5057"/>
    <w:rsid w:val="76E77774"/>
    <w:rsid w:val="76EF03D6"/>
    <w:rsid w:val="77073972"/>
    <w:rsid w:val="772938E8"/>
    <w:rsid w:val="772B4AF6"/>
    <w:rsid w:val="77C66058"/>
    <w:rsid w:val="77ED0DBA"/>
    <w:rsid w:val="77F2017E"/>
    <w:rsid w:val="78105060"/>
    <w:rsid w:val="782E6D37"/>
    <w:rsid w:val="78340796"/>
    <w:rsid w:val="78532829"/>
    <w:rsid w:val="790243F1"/>
    <w:rsid w:val="790463BB"/>
    <w:rsid w:val="792A1EBF"/>
    <w:rsid w:val="79BF0534"/>
    <w:rsid w:val="79C773E8"/>
    <w:rsid w:val="79E32474"/>
    <w:rsid w:val="7A2465E9"/>
    <w:rsid w:val="7A480529"/>
    <w:rsid w:val="7AA65250"/>
    <w:rsid w:val="7AAC3DA0"/>
    <w:rsid w:val="7ADA5291"/>
    <w:rsid w:val="7B2014A6"/>
    <w:rsid w:val="7B364826"/>
    <w:rsid w:val="7C1F52BA"/>
    <w:rsid w:val="7C3A0345"/>
    <w:rsid w:val="7C8E0CE7"/>
    <w:rsid w:val="7C907F65"/>
    <w:rsid w:val="7CB70793"/>
    <w:rsid w:val="7D2E7EAA"/>
    <w:rsid w:val="7D32101D"/>
    <w:rsid w:val="7D3B25C7"/>
    <w:rsid w:val="7D3E3E65"/>
    <w:rsid w:val="7D7635FF"/>
    <w:rsid w:val="7D943A85"/>
    <w:rsid w:val="7DBA7990"/>
    <w:rsid w:val="7DE844FD"/>
    <w:rsid w:val="7DE91552"/>
    <w:rsid w:val="7E1075B0"/>
    <w:rsid w:val="7E1370A0"/>
    <w:rsid w:val="7E2E02DE"/>
    <w:rsid w:val="7E40364D"/>
    <w:rsid w:val="7E7A0ECD"/>
    <w:rsid w:val="7EEF5417"/>
    <w:rsid w:val="7EF46ED2"/>
    <w:rsid w:val="7F07085D"/>
    <w:rsid w:val="7F2E23E3"/>
    <w:rsid w:val="7F3B7298"/>
    <w:rsid w:val="7F7D6EC7"/>
    <w:rsid w:val="7FBD3767"/>
    <w:rsid w:val="7FE24F7C"/>
    <w:rsid w:val="7FE3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ind w:firstLine="640"/>
    </w:pPr>
    <w:rPr>
      <w:rFonts w:cs="Times New Roman"/>
    </w:rPr>
  </w:style>
  <w:style w:type="paragraph" w:styleId="3">
    <w:name w:val="Body Text Indent"/>
    <w:basedOn w:val="1"/>
    <w:qFormat/>
    <w:uiPriority w:val="0"/>
    <w:pPr>
      <w:spacing w:line="360" w:lineRule="auto"/>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paragraph" w:customStyle="1" w:styleId="13">
    <w:name w:val="列表段落1"/>
    <w:basedOn w:val="1"/>
    <w:qFormat/>
    <w:uiPriority w:val="0"/>
    <w:pPr>
      <w:ind w:firstLine="420" w:firstLineChars="200"/>
    </w:pPr>
    <w:rPr>
      <w:szCs w:val="21"/>
    </w:rPr>
  </w:style>
  <w:style w:type="character" w:customStyle="1" w:styleId="14">
    <w:name w:val="font71"/>
    <w:basedOn w:val="10"/>
    <w:qFormat/>
    <w:uiPriority w:val="0"/>
    <w:rPr>
      <w:rFonts w:hint="eastAsia" w:ascii="仿宋" w:hAnsi="仿宋" w:eastAsia="仿宋" w:cs="仿宋"/>
      <w:color w:val="000000"/>
      <w:sz w:val="20"/>
      <w:szCs w:val="20"/>
      <w:u w:val="none"/>
    </w:rPr>
  </w:style>
  <w:style w:type="paragraph" w:customStyle="1" w:styleId="15">
    <w:name w:val="Table Paragraph"/>
    <w:basedOn w:val="1"/>
    <w:qFormat/>
    <w:uiPriority w:val="1"/>
    <w:rPr>
      <w:rFonts w:ascii="仿宋" w:hAnsi="仿宋" w:eastAsia="仿宋" w:cs="仿宋"/>
      <w:lang w:val="en-US" w:eastAsia="zh-CN" w:bidi="ar-SA"/>
    </w:rPr>
  </w:style>
  <w:style w:type="character" w:customStyle="1" w:styleId="16">
    <w:name w:val="font161"/>
    <w:basedOn w:val="10"/>
    <w:qFormat/>
    <w:uiPriority w:val="0"/>
    <w:rPr>
      <w:rFonts w:hint="eastAsia" w:ascii="仿宋" w:hAnsi="仿宋" w:eastAsia="仿宋" w:cs="仿宋"/>
      <w:color w:val="000000"/>
      <w:sz w:val="20"/>
      <w:szCs w:val="20"/>
      <w:u w:val="none"/>
    </w:rPr>
  </w:style>
  <w:style w:type="character" w:customStyle="1" w:styleId="17">
    <w:name w:val="font11"/>
    <w:basedOn w:val="10"/>
    <w:qFormat/>
    <w:uiPriority w:val="0"/>
    <w:rPr>
      <w:rFonts w:ascii="宋体" w:hAnsi="宋体" w:eastAsia="宋体" w:cs="宋体"/>
      <w:color w:val="000000"/>
      <w:sz w:val="20"/>
      <w:szCs w:val="20"/>
      <w:u w:val="none"/>
    </w:rPr>
  </w:style>
  <w:style w:type="character" w:customStyle="1" w:styleId="18">
    <w:name w:val="font01"/>
    <w:basedOn w:val="10"/>
    <w:qFormat/>
    <w:uiPriority w:val="0"/>
    <w:rPr>
      <w:rFonts w:hint="eastAsia" w:ascii="宋体" w:hAnsi="宋体" w:eastAsia="宋体" w:cs="宋体"/>
      <w:color w:val="000000"/>
      <w:sz w:val="20"/>
      <w:szCs w:val="20"/>
      <w:u w:val="none"/>
    </w:rPr>
  </w:style>
  <w:style w:type="character" w:customStyle="1" w:styleId="19">
    <w:name w:val="font31"/>
    <w:basedOn w:val="10"/>
    <w:qFormat/>
    <w:uiPriority w:val="0"/>
    <w:rPr>
      <w:rFonts w:hint="eastAsia" w:ascii="仿宋" w:hAnsi="仿宋" w:eastAsia="仿宋" w:cs="仿宋"/>
      <w:i/>
      <w:color w:val="000000"/>
      <w:sz w:val="32"/>
      <w:szCs w:val="32"/>
      <w:u w:val="none"/>
    </w:rPr>
  </w:style>
  <w:style w:type="character" w:customStyle="1" w:styleId="20">
    <w:name w:val="font81"/>
    <w:basedOn w:val="10"/>
    <w:qFormat/>
    <w:uiPriority w:val="0"/>
    <w:rPr>
      <w:rFonts w:hint="default" w:ascii="仿宋_GB2312" w:eastAsia="仿宋_GB2312" w:cs="仿宋_GB2312"/>
      <w:color w:val="000000"/>
      <w:sz w:val="20"/>
      <w:szCs w:val="20"/>
      <w:u w:val="none"/>
    </w:rPr>
  </w:style>
  <w:style w:type="character" w:customStyle="1" w:styleId="21">
    <w:name w:val="font91"/>
    <w:basedOn w:val="10"/>
    <w:qFormat/>
    <w:uiPriority w:val="0"/>
    <w:rPr>
      <w:rFonts w:hint="eastAsia" w:ascii="仿宋" w:hAnsi="仿宋" w:eastAsia="仿宋" w:cs="仿宋"/>
      <w:color w:val="000000"/>
      <w:sz w:val="20"/>
      <w:szCs w:val="20"/>
      <w:u w:val="none"/>
    </w:rPr>
  </w:style>
  <w:style w:type="character" w:customStyle="1" w:styleId="22">
    <w:name w:val="font121"/>
    <w:basedOn w:val="10"/>
    <w:qFormat/>
    <w:uiPriority w:val="0"/>
    <w:rPr>
      <w:rFonts w:hint="eastAsia" w:ascii="仿宋" w:hAnsi="仿宋" w:eastAsia="仿宋" w:cs="仿宋"/>
      <w:i/>
      <w:color w:val="000000"/>
      <w:sz w:val="28"/>
      <w:szCs w:val="28"/>
      <w:u w:val="none"/>
    </w:rPr>
  </w:style>
  <w:style w:type="character" w:customStyle="1" w:styleId="23">
    <w:name w:val="font21"/>
    <w:basedOn w:val="10"/>
    <w:qFormat/>
    <w:uiPriority w:val="0"/>
    <w:rPr>
      <w:rFonts w:ascii="Arial" w:hAnsi="Arial" w:cs="Arial"/>
      <w:color w:val="000000"/>
      <w:sz w:val="20"/>
      <w:szCs w:val="20"/>
      <w:u w:val="none"/>
    </w:rPr>
  </w:style>
  <w:style w:type="character" w:customStyle="1" w:styleId="24">
    <w:name w:val="font41"/>
    <w:basedOn w:val="10"/>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19775</Words>
  <Characters>20763</Characters>
  <Lines>0</Lines>
  <Paragraphs>0</Paragraphs>
  <TotalTime>188</TotalTime>
  <ScaleCrop>false</ScaleCrop>
  <LinksUpToDate>false</LinksUpToDate>
  <CharactersWithSpaces>21813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2022-03-17T03:17:00Z</dcterms:created>
  <dc:creator>awaken the soul</dc:creator>
  <cp:lastModifiedBy>Miss 佳</cp:lastModifiedBy>
  <dcterms:modified xsi:type="dcterms:W3CDTF">2023-03-15T09:08:25Z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33C7BB8847D64549A8C077045069A04A</vt:lpwstr>
  </property>
</Properties>
</file>