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default" w:ascii="仿宋" w:hAnsi="仿宋" w:eastAsia="仿宋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方正小标宋简体"/>
          <w:b w:val="0"/>
          <w:bCs w:val="0"/>
          <w:sz w:val="32"/>
          <w:szCs w:val="32"/>
          <w:lang w:val="en-US" w:eastAsia="zh-CN"/>
        </w:rPr>
        <w:t>附件6</w:t>
      </w:r>
    </w:p>
    <w:p>
      <w:pPr>
        <w:spacing w:line="520" w:lineRule="exact"/>
        <w:jc w:val="center"/>
        <w:rPr>
          <w:rFonts w:hint="default" w:ascii="仿宋" w:hAnsi="仿宋" w:eastAsia="仿宋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包头市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建设行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业企业信用评价指标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劳务企业）</w:t>
      </w:r>
    </w:p>
    <w:p>
      <w:pPr>
        <w:spacing w:line="240" w:lineRule="atLeas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申报单位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：</w:t>
      </w:r>
    </w:p>
    <w:tbl>
      <w:tblPr>
        <w:tblStyle w:val="4"/>
        <w:tblW w:w="9577" w:type="dxa"/>
        <w:tblInd w:w="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964"/>
        <w:gridCol w:w="3976"/>
        <w:gridCol w:w="70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评价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内容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主要评价指标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评价标准及评分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实际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得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ind w:firstLine="241" w:firstLineChars="100"/>
              <w:jc w:val="both"/>
              <w:rPr>
                <w:rFonts w:hint="eastAsia" w:ascii="仿宋" w:hAnsi="仿宋" w:eastAsia="仿宋" w:cs="仿宋_GB2312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</w:rPr>
              <w:t>一基本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情况</w:t>
            </w:r>
          </w:p>
          <w:p>
            <w:pPr>
              <w:spacing w:line="240" w:lineRule="atLeast"/>
              <w:jc w:val="both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28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证书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>已加入协会会员能按时缴纳会费得2分；</w:t>
            </w:r>
            <w:r>
              <w:rPr>
                <w:rFonts w:hint="eastAsia" w:ascii="仿宋" w:hAnsi="仿宋" w:eastAsia="仿宋" w:cs="仿宋_GB2312"/>
                <w:sz w:val="24"/>
              </w:rPr>
              <w:t>取得营业执照、资质证书、安全生产许可证等且在有效期内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得6分</w:t>
            </w:r>
            <w:r>
              <w:rPr>
                <w:rFonts w:hint="eastAsia" w:ascii="仿宋" w:hAnsi="仿宋" w:eastAsia="仿宋" w:cs="仿宋_GB2312"/>
                <w:sz w:val="24"/>
              </w:rPr>
              <w:t>，缺一项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减2分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 w:val="0"/>
                <w:bCs/>
                <w:sz w:val="24"/>
                <w:lang w:val="en-US" w:eastAsia="zh-CN"/>
              </w:rPr>
              <w:t>提供缴费证明和证书扫描件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机构管理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组织机构健全、合理，职责明确；各项规章制度健全，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运行有效，</w:t>
            </w:r>
            <w:r>
              <w:rPr>
                <w:rFonts w:hint="eastAsia" w:ascii="仿宋" w:hAnsi="仿宋" w:eastAsia="仿宋" w:cs="仿宋_GB2312"/>
                <w:sz w:val="24"/>
              </w:rPr>
              <w:t>能认真执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得10分，</w:t>
            </w:r>
            <w:r>
              <w:rPr>
                <w:rFonts w:hint="eastAsia" w:ascii="仿宋" w:hAnsi="仿宋" w:eastAsia="仿宋" w:cs="仿宋_GB2312"/>
                <w:sz w:val="24"/>
              </w:rPr>
              <w:t>质量、安全、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财务、人力资源</w:t>
            </w:r>
            <w:r>
              <w:rPr>
                <w:rFonts w:hint="eastAsia" w:ascii="仿宋" w:hAnsi="仿宋" w:eastAsia="仿宋" w:cs="仿宋_GB2312"/>
                <w:sz w:val="24"/>
              </w:rPr>
              <w:t>管理制度每缺少一项减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分，减完为止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提供各项管理制度的文件和目录扫描件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人员配置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1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工程技术、管理人员专业结构配置齐全、合理；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各作业队伍人员健全；</w:t>
            </w:r>
            <w:r>
              <w:rPr>
                <w:rFonts w:hint="eastAsia" w:ascii="仿宋" w:hAnsi="仿宋" w:eastAsia="仿宋" w:cs="仿宋_GB2312"/>
                <w:sz w:val="24"/>
              </w:rPr>
              <w:t>技术人员有中级职称，施工管理人员取得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岗位</w:t>
            </w:r>
            <w:r>
              <w:rPr>
                <w:rFonts w:hint="eastAsia" w:ascii="仿宋" w:hAnsi="仿宋" w:eastAsia="仿宋" w:cs="仿宋_GB2312"/>
                <w:sz w:val="24"/>
              </w:rPr>
              <w:t>证书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满分10分，每缺少一人</w:t>
            </w:r>
            <w:r>
              <w:rPr>
                <w:rFonts w:hint="eastAsia" w:ascii="仿宋" w:hAnsi="仿宋" w:eastAsia="仿宋" w:cs="仿宋_GB2312"/>
                <w:sz w:val="24"/>
              </w:rPr>
              <w:t>减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分，减完为止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提供人员汇总表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7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二经营能力</w:t>
            </w:r>
          </w:p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  <w:p>
            <w:pPr>
              <w:bidi w:val="0"/>
              <w:jc w:val="left"/>
              <w:rPr>
                <w:rFonts w:hint="eastAsia"/>
                <w:kern w:val="2"/>
                <w:sz w:val="21"/>
                <w:szCs w:val="24"/>
                <w:lang w:val="en-US" w:eastAsia="zh-CN" w:bidi="ar-SA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经济效益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上一年完成</w:t>
            </w:r>
            <w:r>
              <w:rPr>
                <w:rFonts w:hint="eastAsia" w:ascii="仿宋" w:hAnsi="仿宋" w:eastAsia="仿宋" w:cs="仿宋_GB2312"/>
                <w:color w:val="000000"/>
                <w:sz w:val="24"/>
              </w:rPr>
              <w:t>产值</w:t>
            </w:r>
            <w:r>
              <w:rPr>
                <w:rFonts w:hint="eastAsia" w:ascii="仿宋" w:hAnsi="仿宋" w:eastAsia="仿宋" w:cs="仿宋_GB2312"/>
                <w:color w:val="000000"/>
                <w:sz w:val="24"/>
                <w:lang w:val="en-US" w:eastAsia="zh-CN"/>
              </w:rPr>
              <w:t>100万元得5分，每增加10万元加1分，满分10分；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上一年度企业纳税信用等级为A级得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为B级得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级得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提供近财务报表和</w:t>
            </w: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24"/>
                <w:szCs w:val="24"/>
              </w:rPr>
              <w:t>纳税系统截图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三管理指标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45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质量管理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作业班组开工前有交底，施工过程有分部分项工程自检互检和交接检，检查记录完整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3分；配备质检员，检测工具齐全，得2分；工程质量符合验收标准</w:t>
            </w:r>
            <w:r>
              <w:rPr>
                <w:rFonts w:hint="eastAsia" w:ascii="仿宋" w:hAnsi="仿宋" w:eastAsia="仿宋" w:cs="仿宋_GB2312"/>
                <w:sz w:val="24"/>
              </w:rPr>
              <w:t>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提供自检记录或照片扫描件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b/>
                <w:sz w:val="24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安全管理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人员进场进行安全教育得2分；安全检查有记录得2分；作业人员100%持证上岗得2分；能够按照“文明工地标准”的要求进行施工并有记录得2分；建立</w:t>
            </w:r>
            <w:r>
              <w:rPr>
                <w:rFonts w:hint="eastAsia" w:ascii="仿宋" w:hAnsi="仿宋" w:eastAsia="仿宋" w:cs="仿宋_GB2312"/>
                <w:sz w:val="24"/>
              </w:rPr>
              <w:t>文明施工标准、监督、考评制度的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得2分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每缺少一项减2分。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提供考核制度、照片、检查记录及持证人员证书扫描件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劳资管理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default" w:ascii="仿宋" w:hAnsi="仿宋" w:eastAsia="仿宋" w:cs="仿宋_GB2312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依法与劳动者签订劳动合同，按照规定为劳动者投保，做到合法用工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得10分，</w:t>
            </w:r>
            <w:r>
              <w:rPr>
                <w:rFonts w:hint="eastAsia" w:ascii="仿宋" w:hAnsi="仿宋" w:eastAsia="仿宋" w:cs="仿宋_GB2312"/>
                <w:sz w:val="24"/>
              </w:rPr>
              <w:t>每发生1人次未签订劳动合同或未投保的，扣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_GB2312"/>
                <w:sz w:val="24"/>
              </w:rPr>
              <w:t>分，减完为止。</w:t>
            </w:r>
          </w:p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提供签订合同花名册加盖公章扫描件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工资发放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根据完成工作量，配合总承包企业做好劳务人员工资月结月清工作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,保证农民工工资按期足额、实名制支付，</w:t>
            </w:r>
            <w:r>
              <w:rPr>
                <w:rFonts w:hint="eastAsia" w:ascii="仿宋" w:hAnsi="仿宋" w:eastAsia="仿宋" w:cs="仿宋_GB2312"/>
                <w:sz w:val="24"/>
              </w:rPr>
              <w:t>不拖欠或克扣劳动者工资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。</w:t>
            </w:r>
            <w:r>
              <w:rPr>
                <w:rFonts w:hint="eastAsia" w:ascii="仿宋" w:hAnsi="仿宋" w:eastAsia="仿宋" w:cs="仿宋_GB2312"/>
                <w:sz w:val="24"/>
              </w:rPr>
              <w:t>因劳资纠纷发生重大群体事件且负有责任者，不得分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提供实名制管理制度、工资发放记录扫描件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四竞争力指标</w:t>
            </w: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 xml:space="preserve"> 10</w:t>
            </w:r>
            <w:r>
              <w:rPr>
                <w:rFonts w:hint="eastAsia" w:ascii="仿宋" w:hAnsi="仿宋" w:eastAsia="仿宋" w:cs="仿宋_GB2312"/>
                <w:b/>
                <w:sz w:val="24"/>
              </w:rPr>
              <w:t>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企业发展战略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建立企业发展战略，规划科学，目标明确，且有支撑保障体系者得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分。无企业发展战略者不得分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提供文件扫描件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社会贡献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为社会做出贡献，社会公益（包括娟子助学，公益捐赠等）得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分，社会责任（包括精准扶贫，抢险救灾等）得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提供文件或证书扫描件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noWrap w:val="0"/>
            <w:vAlign w:val="top"/>
          </w:tcPr>
          <w:p>
            <w:pPr>
              <w:spacing w:line="240" w:lineRule="atLeast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>加分项</w:t>
            </w:r>
          </w:p>
        </w:tc>
        <w:tc>
          <w:tcPr>
            <w:tcW w:w="3976" w:type="dxa"/>
            <w:noWrap w:val="0"/>
            <w:vAlign w:val="center"/>
          </w:tcPr>
          <w:p>
            <w:pP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参与承建得工程</w:t>
            </w:r>
            <w:r>
              <w:rPr>
                <w:rFonts w:hint="eastAsia" w:ascii="仿宋" w:hAnsi="仿宋" w:eastAsia="仿宋" w:cs="仿宋_GB2312"/>
                <w:sz w:val="24"/>
              </w:rPr>
              <w:t>获得国家级、自治区级、市级质量类、安全类奖项加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分；获得自治区级、市级新技术应用示范工程、绿色施工示范工程加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sz w:val="24"/>
              </w:rPr>
              <w:t>分</w:t>
            </w:r>
            <w:r>
              <w:rPr>
                <w:rFonts w:hint="eastAsia" w:ascii="仿宋" w:hAnsi="仿宋" w:eastAsia="仿宋" w:cs="仿宋_GB2312"/>
                <w:sz w:val="24"/>
                <w:lang w:eastAsia="zh-CN"/>
              </w:rPr>
              <w:t>。</w:t>
            </w: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>提供获奖文件或证书扫描件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" w:hRule="atLeast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_GB2312"/>
                <w:b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sz w:val="24"/>
                <w:lang w:val="en-US" w:eastAsia="zh-CN"/>
              </w:rPr>
              <w:t>综合评分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397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_GB2312"/>
                <w:sz w:val="24"/>
                <w:lang w:val="en-US" w:eastAsia="zh-CN"/>
              </w:rPr>
            </w:pPr>
          </w:p>
        </w:tc>
      </w:tr>
    </w:tbl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240" w:lineRule="atLeast"/>
        <w:rPr>
          <w:rFonts w:hint="eastAsia" w:ascii="仿宋" w:hAnsi="仿宋" w:eastAsia="仿宋"/>
          <w:sz w:val="32"/>
          <w:szCs w:val="32"/>
        </w:rPr>
      </w:pPr>
    </w:p>
    <w:p>
      <w:pPr>
        <w:spacing w:line="400" w:lineRule="exact"/>
        <w:jc w:val="left"/>
        <w:rPr>
          <w:rFonts w:hint="eastAsia" w:ascii="仿宋" w:hAnsi="仿宋" w:eastAsia="仿宋"/>
          <w:sz w:val="30"/>
          <w:szCs w:val="30"/>
        </w:rPr>
        <w:sectPr>
          <w:footerReference r:id="rId3" w:type="default"/>
          <w:pgSz w:w="11906" w:h="16838"/>
          <w:pgMar w:top="1418" w:right="1418" w:bottom="1418" w:left="1418" w:header="851" w:footer="454" w:gutter="0"/>
          <w:pgNumType w:start="10"/>
          <w:cols w:space="720" w:num="1"/>
          <w:docGrid w:type="lines" w:linePitch="312" w:charSpace="0"/>
        </w:sectPr>
      </w:pPr>
    </w:p>
    <w:p>
      <w:pPr>
        <w:jc w:val="left"/>
        <w:rPr>
          <w:rFonts w:hint="default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6-1</w:t>
      </w:r>
    </w:p>
    <w:p>
      <w:pPr>
        <w:rPr>
          <w:rFonts w:hint="eastAsia" w:ascii="仿宋" w:hAnsi="仿宋" w:eastAsia="仿宋" w:cs="仿宋"/>
          <w:color w:val="000000"/>
          <w:sz w:val="30"/>
        </w:rPr>
      </w:pPr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52"/>
          <w:szCs w:val="52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包头市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建设行业</w:t>
      </w:r>
      <w:r>
        <w:rPr>
          <w:rFonts w:hint="eastAsia" w:ascii="仿宋" w:hAnsi="仿宋" w:eastAsia="仿宋" w:cs="方正小标宋简体"/>
          <w:b/>
          <w:bCs/>
          <w:sz w:val="52"/>
          <w:szCs w:val="52"/>
        </w:rPr>
        <w:t>企业信用评价</w:t>
      </w:r>
    </w:p>
    <w:p>
      <w:pPr>
        <w:jc w:val="center"/>
        <w:rPr>
          <w:rFonts w:hint="default" w:ascii="仿宋" w:hAnsi="仿宋" w:eastAsia="仿宋" w:cs="方正小标宋简体"/>
          <w:b/>
          <w:bCs/>
          <w:sz w:val="52"/>
          <w:szCs w:val="52"/>
          <w:lang w:val="en-US" w:eastAsia="zh-CN"/>
        </w:rPr>
      </w:pPr>
      <w:r>
        <w:rPr>
          <w:rFonts w:hint="eastAsia" w:ascii="仿宋" w:hAnsi="仿宋" w:eastAsia="仿宋" w:cs="方正小标宋简体"/>
          <w:b/>
          <w:bCs/>
          <w:sz w:val="52"/>
          <w:szCs w:val="52"/>
          <w:lang w:eastAsia="zh-CN"/>
        </w:rPr>
        <w:t>（</w:t>
      </w:r>
      <w:r>
        <w:rPr>
          <w:rFonts w:hint="eastAsia" w:ascii="仿宋" w:hAnsi="仿宋" w:eastAsia="仿宋" w:cs="方正小标宋简体"/>
          <w:b/>
          <w:bCs/>
          <w:sz w:val="52"/>
          <w:szCs w:val="52"/>
          <w:lang w:val="en-US" w:eastAsia="zh-CN"/>
        </w:rPr>
        <w:t>劳务企业）</w:t>
      </w:r>
    </w:p>
    <w:p>
      <w:pPr>
        <w:rPr>
          <w:rFonts w:hint="eastAsia" w:ascii="仿宋" w:hAnsi="仿宋" w:eastAsia="仿宋" w:cs="方正小标宋简体"/>
          <w:b/>
          <w:bCs/>
          <w:sz w:val="52"/>
          <w:szCs w:val="52"/>
        </w:rPr>
      </w:pP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bCs/>
          <w:sz w:val="72"/>
          <w:szCs w:val="72"/>
        </w:rPr>
        <w:t>申  请  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申请单位（章）：   </w:t>
      </w:r>
    </w:p>
    <w:p>
      <w:pPr>
        <w:ind w:firstLine="800" w:firstLineChars="2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填表日期：        年   月   日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包头建筑业协会制</w:t>
      </w:r>
      <w:r>
        <w:rPr>
          <w:rFonts w:hint="eastAsia" w:ascii="仿宋" w:hAnsi="仿宋" w:eastAsia="仿宋"/>
          <w:sz w:val="32"/>
          <w:szCs w:val="32"/>
        </w:rPr>
        <w:br w:type="page"/>
      </w:r>
    </w:p>
    <w:p>
      <w:pPr>
        <w:jc w:val="center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承  诺  书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本单位自愿申请参加包头建筑业协会组织的</w:t>
      </w:r>
      <w:r>
        <w:rPr>
          <w:rFonts w:hint="eastAsia" w:ascii="仿宋" w:hAnsi="仿宋" w:eastAsia="仿宋"/>
          <w:sz w:val="32"/>
          <w:szCs w:val="32"/>
          <w:lang w:eastAsia="zh-CN"/>
        </w:rPr>
        <w:t>建设行业</w:t>
      </w:r>
      <w:r>
        <w:rPr>
          <w:rFonts w:hint="eastAsia" w:ascii="仿宋" w:hAnsi="仿宋" w:eastAsia="仿宋"/>
          <w:sz w:val="32"/>
          <w:szCs w:val="32"/>
        </w:rPr>
        <w:t>企业信用评价。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本单位承诺，在申请本信用评价中所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上传</w:t>
      </w:r>
      <w:r>
        <w:rPr>
          <w:rFonts w:hint="eastAsia" w:ascii="仿宋" w:hAnsi="仿宋" w:eastAsia="仿宋"/>
          <w:sz w:val="32"/>
          <w:szCs w:val="32"/>
        </w:rPr>
        <w:t>交的资料和数据全部真实、合法、有效，并对因材料虚假所引发的一切后果负责。</w:t>
      </w:r>
    </w:p>
    <w:p>
      <w:pPr>
        <w:spacing w:line="8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本单位经自评后认为可以申报如下建筑业企业信用等级：</w:t>
      </w:r>
    </w:p>
    <w:p>
      <w:pPr>
        <w:spacing w:line="820" w:lineRule="exact"/>
        <w:jc w:val="center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□AAA级    □AA级    □A级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</w:t>
      </w:r>
    </w:p>
    <w:p>
      <w:pPr>
        <w:spacing w:line="820" w:lineRule="exact"/>
        <w:ind w:firstLine="2720" w:firstLineChars="8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法定代表人签字：</w:t>
      </w:r>
    </w:p>
    <w:p>
      <w:pPr>
        <w:spacing w:line="820" w:lineRule="exact"/>
        <w:ind w:firstLine="1120" w:firstLineChars="35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单位盖章：</w:t>
      </w:r>
    </w:p>
    <w:p>
      <w:pPr>
        <w:spacing w:line="820" w:lineRule="exact"/>
        <w:ind w:firstLine="1200" w:firstLineChars="37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年  月  日</w:t>
      </w:r>
    </w:p>
    <w:p>
      <w:pPr>
        <w:spacing w:line="820" w:lineRule="exact"/>
        <w:ind w:firstLine="1350" w:firstLineChars="375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 xml:space="preserve">                         </w:t>
      </w: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after="156" w:afterLines="50" w:line="480" w:lineRule="auto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一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、企业基本情况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410"/>
        <w:gridCol w:w="148"/>
        <w:gridCol w:w="1248"/>
        <w:gridCol w:w="1203"/>
        <w:gridCol w:w="109"/>
        <w:gridCol w:w="1321"/>
        <w:gridCol w:w="131"/>
        <w:gridCol w:w="15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4171" w:type="pct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企业类型</w:t>
            </w:r>
          </w:p>
        </w:tc>
        <w:tc>
          <w:tcPr>
            <w:tcW w:w="2525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□央企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□国企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 xml:space="preserve">  □民企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注册资金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主营范围</w:t>
            </w:r>
          </w:p>
        </w:tc>
        <w:tc>
          <w:tcPr>
            <w:tcW w:w="2525" w:type="pct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申报部门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负责人</w:t>
            </w:r>
          </w:p>
        </w:tc>
        <w:tc>
          <w:tcPr>
            <w:tcW w:w="77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手  机</w:t>
            </w:r>
          </w:p>
        </w:tc>
        <w:tc>
          <w:tcPr>
            <w:tcW w:w="979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   话</w:t>
            </w:r>
          </w:p>
        </w:tc>
        <w:tc>
          <w:tcPr>
            <w:tcW w:w="914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3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770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77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E-mail/QQ</w:t>
            </w:r>
          </w:p>
        </w:tc>
        <w:tc>
          <w:tcPr>
            <w:tcW w:w="979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5000" w:type="pct"/>
            <w:gridSpan w:val="9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企业近一年经营状况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项  目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 位</w:t>
            </w:r>
          </w:p>
        </w:tc>
        <w:tc>
          <w:tcPr>
            <w:tcW w:w="903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备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资产总额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净 资 产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近一年营业收入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专职员工总数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管理人员数量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人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55" w:type="pct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纳税总额</w:t>
            </w:r>
          </w:p>
        </w:tc>
        <w:tc>
          <w:tcPr>
            <w:tcW w:w="1525" w:type="pct"/>
            <w:gridSpan w:val="3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916" w:type="pct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万元</w:t>
            </w:r>
          </w:p>
        </w:tc>
        <w:tc>
          <w:tcPr>
            <w:tcW w:w="903" w:type="pct"/>
            <w:noWrap w:val="0"/>
            <w:vAlign w:val="top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</w:pPr>
    </w:p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二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、企业专职人员汇总表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2028"/>
        <w:gridCol w:w="1453"/>
        <w:gridCol w:w="1404"/>
        <w:gridCol w:w="1644"/>
        <w:gridCol w:w="12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任职时限（年）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职称资格</w:t>
            </w: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职（执）业资格</w:t>
            </w: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220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7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spacing w:before="156" w:beforeLines="50" w:after="156" w:afterLines="50" w:line="480" w:lineRule="exact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三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、企业上一年度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劳务</w:t>
      </w:r>
      <w:r>
        <w:rPr>
          <w:rFonts w:hint="eastAsia" w:ascii="仿宋" w:hAnsi="仿宋" w:eastAsia="仿宋" w:cs="仿宋"/>
          <w:b/>
          <w:color w:val="000000"/>
          <w:sz w:val="36"/>
          <w:szCs w:val="36"/>
        </w:rPr>
        <w:t>业务汇总表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21"/>
        <w:gridCol w:w="2209"/>
        <w:gridCol w:w="18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中标金额（元）</w:t>
            </w: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01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890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296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  <w:tc>
          <w:tcPr>
            <w:tcW w:w="1113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Cs w:val="21"/>
              </w:rPr>
            </w:pPr>
          </w:p>
        </w:tc>
      </w:tr>
    </w:tbl>
    <w:p>
      <w:pPr>
        <w:jc w:val="center"/>
        <w:rPr>
          <w:rFonts w:hint="eastAsia" w:ascii="仿宋" w:hAnsi="仿宋" w:eastAsia="仿宋" w:cs="方正小标宋简体"/>
          <w:b/>
          <w:bCs/>
          <w:sz w:val="44"/>
          <w:szCs w:val="44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四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、企业信用记录</w:t>
      </w: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（一）政府部门和社会组织评定的信用等级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信用等级名称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证书编号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评定有效期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评定单位名称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（二）诉讼和仲裁记录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28"/>
        <w:gridCol w:w="1991"/>
        <w:gridCol w:w="1451"/>
        <w:gridCol w:w="1451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原告（申请人）</w:t>
            </w:r>
          </w:p>
        </w:tc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被告（被申请人）</w:t>
            </w:r>
          </w:p>
        </w:tc>
        <w:tc>
          <w:tcPr>
            <w:tcW w:w="199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原  因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起诉（提请仲裁）时间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标的额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目前解决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28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9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451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（三）不良行为记录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55"/>
        <w:gridCol w:w="1755"/>
        <w:gridCol w:w="175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违规事项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发生时间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处理时间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处理结果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处理单位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755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spacing w:line="160" w:lineRule="exact"/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（四）获奖记录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0"/>
        <w:gridCol w:w="2250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获奖内容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2250" w:type="dxa"/>
            <w:tcBorders>
              <w:top w:val="nil"/>
            </w:tcBorders>
            <w:noWrap w:val="0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_GB2312"/>
          <w:sz w:val="24"/>
        </w:rPr>
      </w:pPr>
      <w:r>
        <w:rPr>
          <w:rFonts w:hint="eastAsia" w:ascii="仿宋" w:hAnsi="仿宋" w:eastAsia="仿宋"/>
          <w:sz w:val="24"/>
        </w:rPr>
        <w:t xml:space="preserve">  </w:t>
      </w:r>
      <w:r>
        <w:rPr>
          <w:rFonts w:hint="eastAsia" w:ascii="仿宋" w:hAnsi="仿宋" w:eastAsia="仿宋" w:cs="仿宋_GB2312"/>
          <w:sz w:val="24"/>
        </w:rPr>
        <w:t>注：1、本表填报企业申报年度前</w:t>
      </w:r>
      <w:r>
        <w:rPr>
          <w:rFonts w:hint="eastAsia" w:ascii="仿宋" w:hAnsi="仿宋" w:eastAsia="仿宋" w:cs="仿宋_GB2312"/>
          <w:sz w:val="24"/>
          <w:lang w:val="en-US" w:eastAsia="zh-CN"/>
        </w:rPr>
        <w:t>两</w:t>
      </w:r>
      <w:r>
        <w:rPr>
          <w:rFonts w:hint="eastAsia" w:ascii="仿宋" w:hAnsi="仿宋" w:eastAsia="仿宋" w:cs="仿宋_GB2312"/>
          <w:sz w:val="24"/>
        </w:rPr>
        <w:t>年的各种信用记录。</w:t>
      </w:r>
    </w:p>
    <w:p>
      <w:pPr>
        <w:ind w:left="1080" w:hanging="1080" w:hangingChars="450"/>
        <w:jc w:val="left"/>
        <w:rPr>
          <w:rFonts w:hint="eastAsia" w:ascii="仿宋" w:hAnsi="仿宋" w:eastAsia="仿宋" w:cs="仿宋"/>
          <w:b/>
          <w:color w:val="000000"/>
          <w:sz w:val="36"/>
          <w:szCs w:val="36"/>
        </w:rPr>
      </w:pPr>
      <w:r>
        <w:rPr>
          <w:rFonts w:hint="eastAsia" w:ascii="仿宋" w:hAnsi="仿宋" w:eastAsia="仿宋" w:cs="仿宋_GB2312"/>
          <w:sz w:val="24"/>
        </w:rPr>
        <w:t xml:space="preserve">      2、政府部门和社会组织评定的信用等级包括工商、税务、质检、海关、银行以及其他组织评定的信用等级。</w:t>
      </w: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" w:hAnsi="仿宋" w:eastAsia="仿宋" w:cs="方正小标宋简体"/>
          <w:b/>
          <w:bCs/>
          <w:sz w:val="36"/>
          <w:szCs w:val="36"/>
        </w:rPr>
      </w:pPr>
      <w:r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  <w:t>五</w:t>
      </w:r>
      <w:r>
        <w:rPr>
          <w:rFonts w:hint="eastAsia" w:ascii="仿宋" w:hAnsi="仿宋" w:eastAsia="仿宋" w:cs="方正小标宋简体"/>
          <w:b/>
          <w:bCs/>
          <w:sz w:val="36"/>
          <w:szCs w:val="36"/>
        </w:rPr>
        <w:t>、申报（审定）意见</w:t>
      </w:r>
    </w:p>
    <w:p>
      <w:pPr>
        <w:spacing w:line="240" w:lineRule="exact"/>
        <w:jc w:val="center"/>
        <w:rPr>
          <w:rFonts w:hint="eastAsia" w:ascii="仿宋" w:hAnsi="仿宋" w:eastAsia="仿宋"/>
          <w:sz w:val="44"/>
          <w:szCs w:val="44"/>
        </w:rPr>
      </w:pPr>
    </w:p>
    <w:tbl>
      <w:tblPr>
        <w:tblStyle w:val="3"/>
        <w:tblW w:w="0" w:type="auto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申报单位意见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30"/>
                <w:szCs w:val="30"/>
              </w:rPr>
            </w:pPr>
          </w:p>
        </w:tc>
        <w:tc>
          <w:tcPr>
            <w:tcW w:w="7088" w:type="dxa"/>
            <w:noWrap w:val="0"/>
            <w:vAlign w:val="top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负责人签字                     （公章）</w:t>
            </w:r>
          </w:p>
          <w:p>
            <w:pPr>
              <w:spacing w:after="312" w:afterLines="100" w:line="440" w:lineRule="exact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3" w:hRule="atLeast"/>
        </w:trPr>
        <w:tc>
          <w:tcPr>
            <w:tcW w:w="157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30"/>
                <w:szCs w:val="30"/>
              </w:rPr>
              <w:t>包头建筑业协会审定意见</w:t>
            </w:r>
          </w:p>
        </w:tc>
        <w:tc>
          <w:tcPr>
            <w:tcW w:w="7088" w:type="dxa"/>
            <w:noWrap w:val="0"/>
            <w:vAlign w:val="top"/>
          </w:tcPr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负责人签字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（公章）</w:t>
            </w:r>
          </w:p>
          <w:p>
            <w:pPr>
              <w:spacing w:line="440" w:lineRule="exact"/>
              <w:ind w:firstLine="300" w:firstLineChars="1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                           年   月   日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</w:pPr>
    </w:p>
    <w:p>
      <w:pPr>
        <w:spacing w:line="520" w:lineRule="exact"/>
        <w:jc w:val="left"/>
        <w:rPr>
          <w:rFonts w:hint="eastAsia" w:ascii="仿宋" w:hAnsi="仿宋" w:eastAsia="仿宋" w:cs="方正小标宋简体"/>
          <w:b/>
          <w:bCs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AwMDUyM2QxOWI0OGI5ZGZmZDU5ZjkyZWQzYWY1NDQifQ=="/>
  </w:docVars>
  <w:rsids>
    <w:rsidRoot w:val="6D4B128F"/>
    <w:rsid w:val="6D4B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2022-12-30T07:41:00Z</dcterms:created>
  <dc:creator>菅凯！</dc:creator>
  <cp:lastModifiedBy>菅凯！</cp:lastModifiedBy>
  <dcterms:modified xsi:type="dcterms:W3CDTF">2022-12-30T07:41:46Z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894CC1BD15B94368A3DF450FC35344D3</vt:lpwstr>
  </property>
</Properties>
</file>