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方正小标宋简体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仿宋" w:hAnsi="仿宋" w:eastAsia="仿宋" w:cs="方正小标宋简体"/>
          <w:b/>
          <w:bCs/>
          <w:sz w:val="44"/>
          <w:szCs w:val="44"/>
        </w:rPr>
      </w:pPr>
      <w:r>
        <w:rPr>
          <w:rFonts w:hint="eastAsia" w:ascii="仿宋" w:hAnsi="仿宋" w:eastAsia="仿宋" w:cs="方正小标宋简体"/>
          <w:b/>
          <w:bCs/>
          <w:sz w:val="44"/>
          <w:szCs w:val="44"/>
        </w:rPr>
        <w:t>包头市</w:t>
      </w:r>
      <w:r>
        <w:rPr>
          <w:rFonts w:hint="eastAsia" w:ascii="仿宋" w:hAnsi="仿宋" w:eastAsia="仿宋" w:cs="方正小标宋简体"/>
          <w:b/>
          <w:bCs/>
          <w:sz w:val="44"/>
          <w:szCs w:val="44"/>
          <w:lang w:val="en-US" w:eastAsia="zh-CN"/>
        </w:rPr>
        <w:t>建设行业</w:t>
      </w:r>
      <w:r>
        <w:rPr>
          <w:rFonts w:hint="eastAsia" w:ascii="仿宋" w:hAnsi="仿宋" w:eastAsia="仿宋" w:cs="方正小标宋简体"/>
          <w:b/>
          <w:bCs/>
          <w:sz w:val="44"/>
          <w:szCs w:val="44"/>
        </w:rPr>
        <w:t>信用评价管理办法</w:t>
      </w: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(试行)</w:t>
      </w: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第一章  总  则</w:t>
      </w:r>
    </w:p>
    <w:p>
      <w:pPr>
        <w:ind w:firstLine="64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 为贯彻落实国务院《社会信用体系建设规划纲要（2014—2020）》的战略部署，推进我市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建设行业</w:t>
      </w:r>
      <w:r>
        <w:rPr>
          <w:rFonts w:hint="eastAsia" w:ascii="仿宋" w:hAnsi="仿宋" w:eastAsia="仿宋" w:cs="仿宋_GB2312"/>
          <w:sz w:val="32"/>
          <w:szCs w:val="32"/>
        </w:rPr>
        <w:t>社会信用体系建设，增强行业信用意识，加强行业自律，规范我市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建设行业</w:t>
      </w:r>
      <w:r>
        <w:rPr>
          <w:rFonts w:hint="eastAsia" w:ascii="仿宋" w:hAnsi="仿宋" w:eastAsia="仿宋" w:cs="仿宋_GB2312"/>
          <w:sz w:val="32"/>
          <w:szCs w:val="32"/>
        </w:rPr>
        <w:t>信用评价工作，制定本办法。</w:t>
      </w:r>
    </w:p>
    <w:p>
      <w:pPr>
        <w:ind w:firstLine="64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 包头市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建设行业</w:t>
      </w:r>
      <w:r>
        <w:rPr>
          <w:rFonts w:hint="eastAsia" w:ascii="仿宋" w:hAnsi="仿宋" w:eastAsia="仿宋" w:cs="仿宋_GB2312"/>
          <w:sz w:val="32"/>
          <w:szCs w:val="32"/>
        </w:rPr>
        <w:t>信用评价遵循为企业和社会服务、不以营利为目的和自愿、公开、公正的原则。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第三条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本办法所称的信用评价，是指遵照相关法律、法规，按照本办法规定的程序和方法，对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包头市建设行业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企业的基本情况、经营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能力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、良好行为及不良行为等开展评价、确定信用等级及对信用信息进行记录、发布等的活动。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第四条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本办法适用于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包头建筑业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协会对会员单位中自愿参加信用评价工作的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所有建设行业的企业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信用进行评价及监督管理。</w:t>
      </w:r>
    </w:p>
    <w:p>
      <w:pPr>
        <w:keepNext/>
        <w:keepLines/>
        <w:spacing w:before="260" w:after="260" w:line="360" w:lineRule="auto"/>
        <w:jc w:val="center"/>
        <w:outlineLvl w:val="1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第二章  信用评价组织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第五条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包头建筑业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协会负责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包头市建设行业的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企业信用评价工作的组织、管理和实施。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企业信用评价的评审机构，负责参评企业信用信息的采集、核查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评价结果的确认、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公示、发布、评价资料的管理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及相应的监督等工作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ind w:firstLine="642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包头市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建设行业</w:t>
      </w:r>
      <w:r>
        <w:rPr>
          <w:rFonts w:hint="eastAsia" w:ascii="仿宋" w:hAnsi="仿宋" w:eastAsia="仿宋" w:cs="仿宋_GB2312"/>
          <w:sz w:val="32"/>
          <w:szCs w:val="32"/>
        </w:rPr>
        <w:t>企业信用评价工作原则上每年组织开展一次，考核期为申请年度的前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_GB2312"/>
          <w:sz w:val="32"/>
          <w:szCs w:val="32"/>
        </w:rPr>
        <w:t>年。</w:t>
      </w:r>
    </w:p>
    <w:p>
      <w:pPr>
        <w:keepNext/>
        <w:keepLines/>
        <w:spacing w:before="260" w:after="260" w:line="360" w:lineRule="auto"/>
        <w:jc w:val="center"/>
        <w:outlineLvl w:val="1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第三章  信用评价的依据和原则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信用评价工作的依据：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一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国家有关法律、法规、规章等；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二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行业规范性文件、规定及标准等；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政府有关部门和行业协会的表彰、奖励、专项检查、核查、抽查结果等；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四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已生效的判决书或仲裁裁决书；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五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已生效的行政或司法机关的处罚决定书；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六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其它相关信用信息等。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信用评价工作遵循以下原则：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一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独立、客观、公正、科学；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二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政府引导、行业自律、社会监督；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社会需求和行业发展导向相结合；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四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能力与信用相结合；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五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企业自愿。</w:t>
      </w:r>
    </w:p>
    <w:p>
      <w:pPr>
        <w:jc w:val="center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章  信用等级标准</w:t>
      </w:r>
    </w:p>
    <w:p>
      <w:pPr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32"/>
          <w:szCs w:val="32"/>
          <w:lang w:val="en-US" w:eastAsia="zh-CN"/>
        </w:rPr>
        <w:t>第九条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包头市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建设行业</w:t>
      </w:r>
      <w:r>
        <w:rPr>
          <w:rFonts w:hint="eastAsia" w:ascii="仿宋" w:hAnsi="仿宋" w:eastAsia="仿宋" w:cs="仿宋_GB2312"/>
          <w:sz w:val="32"/>
          <w:szCs w:val="32"/>
        </w:rPr>
        <w:t>企业信用等级分为AAA、AA、A、三个等级。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AAA级：信用很好。表示受信单位诚信度很高，各项指标优秀，企业素质很高、诚信意识很强、经营状况很好、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作业队伍稳定、</w:t>
      </w:r>
      <w:r>
        <w:rPr>
          <w:rFonts w:hint="eastAsia" w:ascii="仿宋" w:hAnsi="仿宋" w:eastAsia="仿宋" w:cs="仿宋_GB2312"/>
          <w:sz w:val="32"/>
          <w:szCs w:val="32"/>
        </w:rPr>
        <w:t>履约能力很强、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自律能力很强、</w:t>
      </w:r>
      <w:r>
        <w:rPr>
          <w:rFonts w:hint="eastAsia" w:ascii="仿宋" w:hAnsi="仿宋" w:eastAsia="仿宋" w:cs="仿宋_GB2312"/>
          <w:sz w:val="32"/>
          <w:szCs w:val="32"/>
        </w:rPr>
        <w:t>社会信誉很好。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AA级：信用良好。表示受信单位诚信度高，各项指标先进，企业素质高、诚信意识强、经营状况好、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作业队伍较稳定、</w:t>
      </w:r>
      <w:r>
        <w:rPr>
          <w:rFonts w:hint="eastAsia" w:ascii="仿宋" w:hAnsi="仿宋" w:eastAsia="仿宋" w:cs="仿宋_GB2312"/>
          <w:sz w:val="32"/>
          <w:szCs w:val="32"/>
        </w:rPr>
        <w:t>履约能力强、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自律能力强、</w:t>
      </w:r>
      <w:r>
        <w:rPr>
          <w:rFonts w:hint="eastAsia" w:ascii="仿宋" w:hAnsi="仿宋" w:eastAsia="仿宋" w:cs="仿宋_GB2312"/>
          <w:sz w:val="32"/>
          <w:szCs w:val="32"/>
        </w:rPr>
        <w:t>社会信誉好。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A级：信用较好。表示受信单位诚信度较高，各项指标较先进，企业素质较高、诚信意识较强、经营状况较好、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作业队伍相对稳定、</w:t>
      </w:r>
      <w:r>
        <w:rPr>
          <w:rFonts w:hint="eastAsia" w:ascii="仿宋" w:hAnsi="仿宋" w:eastAsia="仿宋" w:cs="仿宋_GB2312"/>
          <w:sz w:val="32"/>
          <w:szCs w:val="32"/>
        </w:rPr>
        <w:t>履约能力较强、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自律能力较强、</w:t>
      </w:r>
      <w:r>
        <w:rPr>
          <w:rFonts w:hint="eastAsia" w:ascii="仿宋" w:hAnsi="仿宋" w:eastAsia="仿宋" w:cs="仿宋_GB2312"/>
          <w:sz w:val="32"/>
          <w:szCs w:val="32"/>
        </w:rPr>
        <w:t>社会信誉较好。</w:t>
      </w:r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条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建筑业企业信用等级划分标准为：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AAA级信用企业：企业综合得分在8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_GB2312"/>
          <w:sz w:val="32"/>
          <w:szCs w:val="32"/>
        </w:rPr>
        <w:t>分（含）以上，且评价期内不得发生《包头市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建设行业</w:t>
      </w:r>
      <w:r>
        <w:rPr>
          <w:rFonts w:hint="eastAsia" w:ascii="仿宋" w:hAnsi="仿宋" w:eastAsia="仿宋" w:cs="仿宋_GB2312"/>
          <w:sz w:val="32"/>
          <w:szCs w:val="32"/>
        </w:rPr>
        <w:t>企业不良行为记分标准》中单项为10分的不良行为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AA级信用企业：企业综合得分在70（含）—85分，且评价期内不得发生《包头市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建设行业</w:t>
      </w:r>
      <w:r>
        <w:rPr>
          <w:rFonts w:hint="eastAsia" w:ascii="仿宋" w:hAnsi="仿宋" w:eastAsia="仿宋" w:cs="仿宋_GB2312"/>
          <w:sz w:val="32"/>
          <w:szCs w:val="32"/>
        </w:rPr>
        <w:t>企业不良行为记分标准》中单项为10分的不良行为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A级信用企业：企业综合得分在70以下，且评价期内不得发生《包头市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建设行业</w:t>
      </w:r>
      <w:r>
        <w:rPr>
          <w:rFonts w:hint="eastAsia" w:ascii="仿宋" w:hAnsi="仿宋" w:eastAsia="仿宋" w:cs="仿宋_GB2312"/>
          <w:sz w:val="32"/>
          <w:szCs w:val="32"/>
        </w:rPr>
        <w:t>企业不良行为记分标准》中单项为10分的不良行为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第五章  信用评价要求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参评企业应为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包头建筑业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协会会员单位。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 参评企业须</w:t>
      </w:r>
      <w:r>
        <w:rPr>
          <w:rFonts w:hint="eastAsia" w:ascii="仿宋" w:hAnsi="仿宋" w:eastAsia="仿宋" w:cs="仿宋"/>
          <w:sz w:val="32"/>
          <w:szCs w:val="32"/>
        </w:rPr>
        <w:t>认真贯彻党的路线、方针、政策，锐意进取，改革创新，遵纪守法，依法经营，自觉维护市场秩序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。</w:t>
      </w:r>
    </w:p>
    <w:p>
      <w:pPr>
        <w:ind w:firstLine="630" w:firstLineChars="196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条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参评企业</w:t>
      </w:r>
      <w:r>
        <w:rPr>
          <w:rFonts w:hint="eastAsia" w:ascii="仿宋" w:hAnsi="仿宋" w:eastAsia="仿宋" w:cs="仿宋_GB2312"/>
          <w:sz w:val="32"/>
          <w:szCs w:val="32"/>
        </w:rPr>
        <w:t>具有独立法人资格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取得营业执照合法经营，</w:t>
      </w:r>
      <w:r>
        <w:rPr>
          <w:rFonts w:hint="eastAsia" w:ascii="仿宋" w:hAnsi="仿宋" w:eastAsia="仿宋" w:cs="仿宋_GB2312"/>
          <w:sz w:val="32"/>
          <w:szCs w:val="32"/>
        </w:rPr>
        <w:t>已取得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建设行业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所要求的</w:t>
      </w:r>
      <w:r>
        <w:rPr>
          <w:rFonts w:hint="eastAsia" w:ascii="仿宋" w:hAnsi="仿宋" w:eastAsia="仿宋" w:cs="仿宋_GB2312"/>
          <w:sz w:val="32"/>
          <w:szCs w:val="32"/>
        </w:rPr>
        <w:t>资质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诚信履约、照章纳税，在同行业中有良好的信誉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近3年工程质量合格率达100%及未发生过一般（含）以上工程质量事故和较大安全生产事故。</w:t>
      </w:r>
    </w:p>
    <w:p>
      <w:pPr>
        <w:ind w:firstLine="640"/>
        <w:jc w:val="center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章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信用评价内容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及申报材料</w:t>
      </w:r>
    </w:p>
    <w:p>
      <w:pPr>
        <w:ind w:firstLine="630" w:firstLineChars="196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第十四条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包头市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建设行业</w:t>
      </w:r>
      <w:r>
        <w:rPr>
          <w:rFonts w:hint="eastAsia" w:ascii="仿宋" w:hAnsi="仿宋" w:eastAsia="仿宋" w:cs="仿宋_GB2312"/>
          <w:sz w:val="32"/>
          <w:szCs w:val="32"/>
        </w:rPr>
        <w:t>企业信用评价包括企业基本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情况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管理能力、</w:t>
      </w:r>
      <w:r>
        <w:rPr>
          <w:rFonts w:hint="eastAsia" w:ascii="仿宋" w:hAnsi="仿宋" w:eastAsia="仿宋" w:cs="仿宋_GB2312"/>
          <w:sz w:val="32"/>
          <w:szCs w:val="32"/>
        </w:rPr>
        <w:t>经营能力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管理指标、竞争力指标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_GB2312"/>
          <w:sz w:val="32"/>
          <w:szCs w:val="32"/>
        </w:rPr>
        <w:t>信用记录指标等内容，按照《包头市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建设行业</w:t>
      </w:r>
      <w:r>
        <w:rPr>
          <w:rFonts w:hint="eastAsia" w:ascii="仿宋" w:hAnsi="仿宋" w:eastAsia="仿宋" w:cs="仿宋_GB2312"/>
          <w:sz w:val="32"/>
          <w:szCs w:val="32"/>
        </w:rPr>
        <w:t>企业信用评价指标》评分，其中信用记录指标按照《包头市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建设行业</w:t>
      </w:r>
      <w:r>
        <w:rPr>
          <w:rFonts w:hint="eastAsia" w:ascii="仿宋" w:hAnsi="仿宋" w:eastAsia="仿宋" w:cs="仿宋_GB2312"/>
          <w:sz w:val="32"/>
          <w:szCs w:val="32"/>
        </w:rPr>
        <w:t>企业不良行为记分标准》进行评分。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不良行为是指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建设行业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_GB2312"/>
          <w:sz w:val="32"/>
          <w:szCs w:val="32"/>
        </w:rPr>
        <w:t>企业在工程建设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全</w:t>
      </w:r>
      <w:r>
        <w:rPr>
          <w:rFonts w:hint="eastAsia" w:ascii="仿宋" w:hAnsi="仿宋" w:eastAsia="仿宋" w:cs="仿宋_GB2312"/>
          <w:sz w:val="32"/>
          <w:szCs w:val="32"/>
        </w:rPr>
        <w:t>过程中，违反有关工程建设的法律、法规、规章或强制性标准和执业行为规范，经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工程</w:t>
      </w:r>
      <w:r>
        <w:rPr>
          <w:rFonts w:hint="eastAsia" w:ascii="仿宋" w:hAnsi="仿宋" w:eastAsia="仿宋" w:cs="仿宋_GB2312"/>
          <w:sz w:val="32"/>
          <w:szCs w:val="32"/>
        </w:rPr>
        <w:t>建设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行政</w:t>
      </w:r>
      <w:r>
        <w:rPr>
          <w:rFonts w:hint="eastAsia" w:ascii="仿宋" w:hAnsi="仿宋" w:eastAsia="仿宋" w:cs="仿宋_GB2312"/>
          <w:sz w:val="32"/>
          <w:szCs w:val="32"/>
        </w:rPr>
        <w:t>主管部门或其委托的执法监督机构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等相关的行政处罚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通报批评、责令整改、约谈等，或受到投诉举报被查实等的行为，或违反行业自律规定受到行业协会惩戒或通报的行为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申请信用评价企业应提供的材料：</w:t>
      </w:r>
    </w:p>
    <w:p>
      <w:pPr>
        <w:ind w:firstLine="64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一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包头市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建设行业</w:t>
      </w:r>
      <w:r>
        <w:rPr>
          <w:rFonts w:hint="eastAsia" w:ascii="仿宋" w:hAnsi="仿宋" w:eastAsia="仿宋" w:cs="仿宋_GB2312"/>
          <w:sz w:val="32"/>
          <w:szCs w:val="32"/>
        </w:rPr>
        <w:t>企业信用评价申请表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</w:rPr>
        <w:t>企业简介（历史沿革、经营范围、组织机构、企业诚信建设及成效等）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ind w:firstLine="64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_GB2312"/>
          <w:sz w:val="32"/>
          <w:szCs w:val="32"/>
        </w:rPr>
        <w:t>参评企业根据自身情况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按照所属行业的信用评价标准提供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</w:rPr>
        <w:t>包头市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建设行业</w:t>
      </w:r>
      <w:r>
        <w:rPr>
          <w:rFonts w:hint="eastAsia" w:ascii="仿宋" w:hAnsi="仿宋" w:eastAsia="仿宋" w:cs="仿宋_GB2312"/>
          <w:sz w:val="32"/>
          <w:szCs w:val="32"/>
        </w:rPr>
        <w:t>企业信用评价指标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相关内容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的证明资料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spacing w:beforeAutospacing="0" w:afterAutospacing="0" w:line="360" w:lineRule="auto"/>
        <w:ind w:firstLine="640" w:firstLineChars="200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各申报企业在规定时间内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登录包头建筑业协会官网，在评优评奖窗口，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按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上述一至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三所要求的资料提供PDF格式扫描件上传申报系统。</w:t>
      </w:r>
    </w:p>
    <w:p>
      <w:pPr>
        <w:jc w:val="center"/>
        <w:rPr>
          <w:rFonts w:hint="default" w:ascii="仿宋" w:hAnsi="仿宋" w:eastAsia="仿宋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章 信用评价评审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及管理</w:t>
      </w:r>
    </w:p>
    <w:p>
      <w:pPr>
        <w:ind w:firstLine="642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十六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参评</w:t>
      </w:r>
      <w:r>
        <w:rPr>
          <w:rFonts w:hint="eastAsia" w:ascii="仿宋" w:hAnsi="仿宋" w:eastAsia="仿宋" w:cs="仿宋_GB2312"/>
          <w:sz w:val="32"/>
          <w:szCs w:val="32"/>
        </w:rPr>
        <w:t>企业对提交材料的真实性、有效性负责，并应接受必要的现场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核实</w:t>
      </w:r>
      <w:r>
        <w:rPr>
          <w:rFonts w:hint="eastAsia" w:ascii="仿宋" w:hAnsi="仿宋" w:eastAsia="仿宋" w:cs="仿宋_GB2312"/>
          <w:sz w:val="32"/>
          <w:szCs w:val="32"/>
        </w:rPr>
        <w:t>和验证工作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企业应予配合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包头建筑业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协会</w:t>
      </w:r>
      <w:r>
        <w:rPr>
          <w:rFonts w:hint="eastAsia" w:ascii="仿宋" w:hAnsi="仿宋" w:eastAsia="仿宋" w:cs="仿宋"/>
          <w:sz w:val="32"/>
          <w:szCs w:val="32"/>
        </w:rPr>
        <w:t>坚持公平、公正、公开的原则，</w:t>
      </w:r>
      <w:r>
        <w:rPr>
          <w:rFonts w:hint="eastAsia" w:ascii="仿宋" w:hAnsi="仿宋" w:eastAsia="仿宋"/>
          <w:sz w:val="32"/>
          <w:szCs w:val="32"/>
        </w:rPr>
        <w:t>组织评审委员会</w:t>
      </w:r>
      <w:r>
        <w:rPr>
          <w:rFonts w:hint="eastAsia" w:ascii="仿宋" w:hAnsi="仿宋" w:eastAsia="仿宋" w:cs="仿宋"/>
          <w:sz w:val="32"/>
          <w:szCs w:val="32"/>
        </w:rPr>
        <w:t>按照评价标准</w:t>
      </w:r>
      <w:r>
        <w:rPr>
          <w:rFonts w:hint="eastAsia" w:ascii="仿宋" w:hAnsi="仿宋" w:eastAsia="仿宋"/>
          <w:sz w:val="32"/>
          <w:szCs w:val="32"/>
        </w:rPr>
        <w:t>进行评审，</w:t>
      </w:r>
      <w:r>
        <w:rPr>
          <w:rFonts w:hint="eastAsia" w:ascii="仿宋" w:hAnsi="仿宋" w:eastAsia="仿宋" w:cs="仿宋_GB2312"/>
          <w:sz w:val="32"/>
          <w:szCs w:val="32"/>
        </w:rPr>
        <w:t>结果确认后在网站公示</w:t>
      </w:r>
      <w:r>
        <w:rPr>
          <w:rFonts w:hint="eastAsia" w:ascii="仿宋" w:hAnsi="仿宋" w:eastAsia="仿宋" w:cs="仿宋"/>
          <w:sz w:val="32"/>
          <w:szCs w:val="32"/>
        </w:rPr>
        <w:t>5个工作日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同时征询有关管理部门意见。</w:t>
      </w:r>
      <w:r>
        <w:rPr>
          <w:rFonts w:hint="eastAsia" w:ascii="仿宋" w:hAnsi="仿宋" w:eastAsia="仿宋" w:cs="仿宋_GB2312"/>
          <w:sz w:val="32"/>
          <w:szCs w:val="32"/>
        </w:rPr>
        <w:t>公示期满且无异议的，由包头建筑业协会公布参评企业信用等级，颁发证书、奖牌（杯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以示表彰。</w:t>
      </w:r>
    </w:p>
    <w:p>
      <w:pPr>
        <w:ind w:firstLine="642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八条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包头市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建设行业</w:t>
      </w:r>
      <w:r>
        <w:rPr>
          <w:rFonts w:hint="eastAsia" w:ascii="仿宋" w:hAnsi="仿宋" w:eastAsia="仿宋" w:cs="仿宋_GB2312"/>
          <w:sz w:val="32"/>
          <w:szCs w:val="32"/>
        </w:rPr>
        <w:t>企业信用评价结果有效期为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_GB2312"/>
          <w:sz w:val="32"/>
          <w:szCs w:val="32"/>
        </w:rPr>
        <w:t>年。在有效期内如果企业发生重大不良行为的，包头建筑业协会可取消其信用等级，并在网上予以公布。信用评价结果有效期满后，企业可申请复评，重新确定信用等级。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九条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已取得信用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评价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的企业如发生名称变更、分立或合并等重大变更的，应及时将更新信息反馈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至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协会。</w:t>
      </w:r>
    </w:p>
    <w:p>
      <w:pPr>
        <w:jc w:val="center"/>
        <w:rPr>
          <w:rFonts w:hint="eastAsia" w:ascii="仿宋" w:hAnsi="仿宋" w:eastAsia="仿宋" w:cs="仿宋_GB2312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章  监督管理</w:t>
      </w:r>
    </w:p>
    <w:p>
      <w:pPr>
        <w:pStyle w:val="3"/>
        <w:widowControl/>
        <w:spacing w:before="0" w:beforeAutospacing="0" w:after="0" w:afterAutospacing="0" w:line="375" w:lineRule="atLeast"/>
        <w:rPr>
          <w:rFonts w:hint="eastAsia" w:ascii="仿宋" w:hAnsi="仿宋" w:eastAsia="仿宋" w:cs="仿宋_GB2312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第二十条</w:t>
      </w:r>
      <w:r>
        <w:rPr>
          <w:rFonts w:hint="eastAsia" w:ascii="仿宋" w:hAnsi="仿宋" w:eastAsia="仿宋" w:cs="仿宋_GB2312"/>
          <w:sz w:val="32"/>
          <w:szCs w:val="32"/>
        </w:rPr>
        <w:t xml:space="preserve"> 包头市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建设行业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企业信用评价工作接受社会各界监督，任何单位和个人如对评价结果有异议的，均有权向政府主管部门和包头建筑业协会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反馈和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投诉。</w:t>
      </w:r>
    </w:p>
    <w:p>
      <w:pPr>
        <w:pStyle w:val="3"/>
        <w:widowControl/>
        <w:spacing w:before="0" w:beforeAutospacing="0" w:after="0" w:afterAutospacing="0" w:line="375" w:lineRule="atLeast"/>
        <w:rPr>
          <w:rFonts w:hint="eastAsia" w:ascii="仿宋" w:hAnsi="仿宋" w:eastAsia="仿宋" w:cs="仿宋_GB2312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　　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十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参评企业在申请信用评价过程中，不得有行贿、隐瞒事实、弄虚作假等行为。如发现有上述行为的，取消其参评资格；对已获得信用等级的，取消其信用等级并予以公告，且</w:t>
      </w: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/>
        </w:rPr>
        <w:t>两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年内不得重新申请。因虚假申报对社会公共利益造成损害或引发纠纷的，由参评单位及其有关责任人承担相关责任。</w:t>
      </w:r>
    </w:p>
    <w:p>
      <w:pPr>
        <w:pStyle w:val="3"/>
        <w:widowControl/>
        <w:spacing w:before="0" w:beforeAutospacing="0" w:after="0" w:afterAutospacing="0" w:line="375" w:lineRule="atLeast"/>
        <w:rPr>
          <w:rFonts w:hint="eastAsia" w:ascii="仿宋" w:hAnsi="仿宋" w:eastAsia="仿宋" w:cs="仿宋_GB2312"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kern w:val="2"/>
          <w:sz w:val="32"/>
          <w:szCs w:val="32"/>
        </w:rPr>
        <w:t>　　</w:t>
      </w:r>
      <w:r>
        <w:rPr>
          <w:rFonts w:hint="eastAsia" w:ascii="仿宋" w:hAnsi="仿宋" w:eastAsia="仿宋" w:cs="仿宋_GB2312"/>
          <w:b/>
          <w:bCs/>
          <w:kern w:val="2"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bCs/>
          <w:kern w:val="2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b/>
          <w:bCs/>
          <w:kern w:val="2"/>
          <w:sz w:val="32"/>
          <w:szCs w:val="32"/>
        </w:rPr>
        <w:t>十</w:t>
      </w:r>
      <w:r>
        <w:rPr>
          <w:rFonts w:hint="eastAsia" w:ascii="仿宋" w:hAnsi="仿宋" w:eastAsia="仿宋" w:cs="仿宋_GB2312"/>
          <w:b/>
          <w:bCs/>
          <w:kern w:val="2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b/>
          <w:bCs/>
          <w:kern w:val="2"/>
          <w:sz w:val="32"/>
          <w:szCs w:val="32"/>
        </w:rPr>
        <w:t>条</w:t>
      </w:r>
      <w:r>
        <w:rPr>
          <w:rFonts w:hint="eastAsia" w:ascii="仿宋" w:hAnsi="仿宋" w:eastAsia="仿宋" w:cs="仿宋_GB2312"/>
          <w:b/>
          <w:bCs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kern w:val="2"/>
          <w:sz w:val="32"/>
          <w:szCs w:val="32"/>
        </w:rPr>
        <w:t>参与信用评价的人员，应遵守相关法律，秉公办事、廉洁自律。对于有影响评价结果公平、公正行为的人员，包头建筑业协会应当视其情节轻重和造成的后果，予以通报批评、取消其参加信用评价工作资格等处理。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>第六章  附  则</w:t>
      </w:r>
    </w:p>
    <w:p>
      <w:pPr>
        <w:ind w:firstLine="59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二十三</w:t>
      </w:r>
      <w:r>
        <w:rPr>
          <w:rFonts w:hint="eastAsia" w:ascii="仿宋" w:hAnsi="仿宋" w:eastAsia="仿宋"/>
          <w:b/>
          <w:sz w:val="32"/>
          <w:szCs w:val="32"/>
        </w:rPr>
        <w:t>条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本办法由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包头建筑业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协会制定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负责解释。</w:t>
      </w:r>
    </w:p>
    <w:p>
      <w:pPr>
        <w:ind w:firstLine="642"/>
        <w:rPr>
          <w:rFonts w:hint="eastAsia" w:ascii="仿宋" w:hAnsi="仿宋" w:eastAsia="仿宋"/>
          <w:sz w:val="32"/>
          <w:szCs w:val="32"/>
          <w:lang w:eastAsia="zh-CN"/>
        </w:rPr>
        <w:sectPr>
          <w:pgSz w:w="11906" w:h="16838"/>
          <w:pgMar w:top="1440" w:right="1417" w:bottom="1440" w:left="141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b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二十四</w:t>
      </w:r>
      <w:r>
        <w:rPr>
          <w:rFonts w:hint="eastAsia" w:ascii="仿宋" w:hAnsi="仿宋" w:eastAsia="仿宋"/>
          <w:b/>
          <w:sz w:val="32"/>
          <w:szCs w:val="32"/>
        </w:rPr>
        <w:t>条</w:t>
      </w:r>
      <w:r>
        <w:rPr>
          <w:rFonts w:hint="eastAsia" w:ascii="仿宋" w:hAnsi="仿宋" w:eastAsia="仿宋"/>
          <w:sz w:val="32"/>
          <w:szCs w:val="32"/>
        </w:rPr>
        <w:t xml:space="preserve">  本办法自发布之日起施行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DUyM2QxOWI0OGI5ZGZmZDU5ZjkyZWQzYWY1NDQifQ=="/>
  </w:docVars>
  <w:rsids>
    <w:rsidRoot w:val="7FBD1E9B"/>
    <w:rsid w:val="7FB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2022-12-30T07:06:00Z</dcterms:created>
  <dc:creator>菅凯！</dc:creator>
  <cp:lastModifiedBy>菅凯！</cp:lastModifiedBy>
  <dcterms:modified xsi:type="dcterms:W3CDTF">2022-12-30T07:07:56Z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7E95FFA7E3C54F94B8E5BAF742A60A95</vt:lpwstr>
  </property>
</Properties>
</file>