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jc w:val="both"/>
        <w:rPr>
          <w:rFonts w:hint="eastAsia" w:ascii="仿宋" w:hAnsi="仿宋" w:eastAsia="仿宋"/>
          <w:b/>
          <w:color w:val="auto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auto"/>
        </w:rPr>
        <w:t>附件</w:t>
      </w:r>
      <w:r>
        <w:rPr>
          <w:rFonts w:hint="eastAsia" w:ascii="黑体" w:hAnsi="黑体" w:eastAsia="黑体" w:cs="黑体"/>
          <w:b w:val="0"/>
          <w:bCs/>
          <w:color w:val="auto"/>
          <w:lang w:val="en-US" w:eastAsia="zh-CN"/>
        </w:rPr>
        <w:t>2</w:t>
      </w:r>
    </w:p>
    <w:p>
      <w:pPr>
        <w:adjustRightInd w:val="0"/>
        <w:snapToGrid w:val="0"/>
        <w:spacing w:line="480" w:lineRule="exact"/>
        <w:jc w:val="center"/>
        <w:rPr>
          <w:rFonts w:hint="default" w:ascii="方正小标宋简体" w:hAnsi="方正小标宋简体" w:eastAsia="方正小标宋简体" w:cs="方正小标宋简体"/>
          <w:b/>
          <w:color w:val="auto"/>
          <w:sz w:val="44"/>
          <w:szCs w:val="44"/>
          <w:lang w:val="en-US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val="en-US" w:eastAsia="zh-CN" w:bidi="ar"/>
        </w:rPr>
        <w:t>内蒙古自治区优质工程奖评选范围</w:t>
      </w:r>
      <w:bookmarkEnd w:id="0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914"/>
        <w:gridCol w:w="1779"/>
        <w:gridCol w:w="1985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项目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计算单位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建设规模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50" w:type="dxa"/>
            <w:gridSpan w:val="5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b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2"/>
                <w:sz w:val="24"/>
                <w:szCs w:val="24"/>
                <w:lang w:val="en-US" w:eastAsia="zh-CN" w:bidi="ar-SA"/>
              </w:rPr>
              <w:t>（一）住宅工程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单体工程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建筑面积（m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8000及以上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群体工程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建筑面积（m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30000及以上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50" w:type="dxa"/>
            <w:gridSpan w:val="5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2"/>
                <w:sz w:val="24"/>
                <w:szCs w:val="24"/>
                <w:lang w:val="en-US" w:eastAsia="zh-CN" w:bidi="ar-SA"/>
              </w:rPr>
              <w:t>（二）公共建筑工程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公共建筑工程</w:t>
            </w:r>
          </w:p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（单位工程）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kern w:val="2"/>
                <w:sz w:val="21"/>
                <w:szCs w:val="21"/>
                <w:lang w:val="en-US" w:eastAsia="zh-CN" w:bidi="ar-SA"/>
              </w:rPr>
              <w:t>建筑面积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（m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8000及以上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学校、医院、科研等群体公共建筑工程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kern w:val="2"/>
                <w:sz w:val="21"/>
                <w:szCs w:val="21"/>
                <w:lang w:val="en-US" w:eastAsia="zh-CN" w:bidi="ar-SA"/>
              </w:rPr>
              <w:t>建筑面积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（m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10000及以上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古建筑重建工程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kern w:val="2"/>
                <w:sz w:val="21"/>
                <w:szCs w:val="21"/>
                <w:lang w:val="en-US" w:eastAsia="zh-CN" w:bidi="ar-SA"/>
              </w:rPr>
              <w:t>建筑面积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（m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1000及以上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体育场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座位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体育馆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座位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游泳馆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座位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剧场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座位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50" w:type="dxa"/>
            <w:gridSpan w:val="5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b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2"/>
                <w:sz w:val="24"/>
                <w:szCs w:val="24"/>
                <w:lang w:val="en-US" w:eastAsia="zh-CN" w:bidi="ar-SA"/>
              </w:rPr>
              <w:t>（三）市政园林工程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城市立交桥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桥面面积（m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10000及以上且投资额不低于4000万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城市道路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路面面积（m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60000及以上且投资额不低于4000万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城市桥梁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长度（m）</w:t>
            </w:r>
          </w:p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跨度（m）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全长200及以上或单跨50及以上,其中跨河桥梁长度400及以上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城市隧道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长度（m）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400及以上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城市轨道交通工程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长度（km）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4及以上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独立供水厂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日供水（万吨）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4及以上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独立污水处理厂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pacing w:val="-1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日处理（万吨）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4及以上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生活垃圾卫生填埋厂或焚烧处理厂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日处理（吨）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600及以上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园林绿化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占地面积（m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20000及以上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其他市政工程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投资（万元）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50" w:type="dxa"/>
            <w:gridSpan w:val="5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b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2"/>
                <w:sz w:val="24"/>
                <w:szCs w:val="24"/>
                <w:lang w:val="en-US" w:eastAsia="zh-CN" w:bidi="ar-SA"/>
              </w:rPr>
              <w:t>（四）工业工程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钢铁、化学、</w:t>
            </w:r>
            <w:r>
              <w:rPr>
                <w:rFonts w:hint="eastAsia" w:ascii="仿宋" w:hAnsi="仿宋" w:eastAsia="仿宋" w:cs="仿宋"/>
                <w:color w:val="auto"/>
                <w:spacing w:val="-4"/>
                <w:kern w:val="2"/>
                <w:sz w:val="21"/>
                <w:szCs w:val="21"/>
                <w:lang w:val="en-US" w:eastAsia="zh-CN" w:bidi="ar-SA"/>
              </w:rPr>
              <w:t>石油化工、煤炭、机械、建材、有色等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工业建设项目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投资（亿元）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6及以上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vMerge w:val="restart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914" w:type="dxa"/>
            <w:vMerge w:val="restart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电力工业建设项目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  <w:t>火电工程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  <w:t>单机容量（MW）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 xml:space="preserve">300及以上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4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7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  <w:t>水电工程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  <w:t>总装机容量（MW）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200及以上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4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7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  <w:t>风电工程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  <w:t>总装机容量（MW）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 xml:space="preserve">50及以上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4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7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  <w:t>变电站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  <w:t>变电电压（千伏）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110及以上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4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7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  <w:t>输电工程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  <w:t>电压等级（KV）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110线路长度30公里以上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4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7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  <w:t>光伏工程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  <w:t>容量（MWP）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50及以上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4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7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  <w:t>其它电力工业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pacing w:val="-6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1"/>
                <w:szCs w:val="21"/>
              </w:rPr>
              <w:t>投资（亿元）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450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（五）交通工程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vMerge w:val="restart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914" w:type="dxa"/>
            <w:vMerge w:val="restart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公路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高速公路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长度（km）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不做规模限制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ind w:firstLine="315" w:firstLineChars="15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4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ind w:firstLine="315" w:firstLineChars="15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7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一级、二级</w:t>
            </w:r>
          </w:p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公路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长度（km）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50及以上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ind w:firstLine="315" w:firstLineChars="15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4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ind w:firstLine="315" w:firstLineChars="15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7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公路隧道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长度（m）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800及以上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ind w:firstLine="315" w:firstLineChars="15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4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ind w:firstLine="315" w:firstLineChars="15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7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公路桥梁（独立桥梁或立交桥）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长度（m）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总长1000及以上或单跨跨径150及以上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ind w:firstLine="315" w:firstLineChars="15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4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ind w:firstLine="315" w:firstLineChars="15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7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其他大型公路交通工程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投资（亿元）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03" w:type="dxa"/>
            <w:vMerge w:val="restart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914" w:type="dxa"/>
            <w:vMerge w:val="restart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铁路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kern w:val="2"/>
                <w:sz w:val="21"/>
                <w:szCs w:val="21"/>
                <w:lang w:val="en-US" w:eastAsia="zh-CN" w:bidi="ar-SA"/>
              </w:rPr>
              <w:t>大型编组站、集装箱中心站、动车段综合工程、货运中心、站场等综合工程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投资（亿元）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1.5及以上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03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ind w:firstLine="315" w:firstLineChars="15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4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ind w:firstLine="315" w:firstLineChars="15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7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铁路综合工程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长度（km）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正线一个区间（单线，双线）；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03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ind w:firstLine="315" w:firstLineChars="15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4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ind w:firstLine="315" w:firstLineChars="15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7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铁路桥梁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长度（m）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大桥及特大桥（注：大桥100-500米，特大桥500米以上）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03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ind w:firstLine="315" w:firstLineChars="15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4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ind w:firstLine="315" w:firstLineChars="15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7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铁路隧道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长度（km）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单线3000米及以上（注3000-10000米为长隧道）双线500米以上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03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ind w:firstLine="315" w:firstLineChars="15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14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ind w:firstLine="315" w:firstLineChars="15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铁路工程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投资（亿元）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450" w:type="dxa"/>
            <w:gridSpan w:val="5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b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2"/>
                <w:sz w:val="24"/>
                <w:szCs w:val="24"/>
                <w:lang w:val="en-US" w:eastAsia="zh-CN" w:bidi="ar-SA"/>
              </w:rPr>
              <w:t>（六）水利工程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水库工程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库容（万m3）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b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1000及以上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拦河闸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过闸流量（m3/s）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300及以上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围垦、堤岸工程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投资（万元）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4000及以上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3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其他水利工程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投资（万元）</w:t>
            </w:r>
          </w:p>
        </w:tc>
        <w:tc>
          <w:tcPr>
            <w:tcW w:w="39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4000及以上</w:t>
            </w:r>
          </w:p>
        </w:tc>
      </w:tr>
    </w:tbl>
    <w:p>
      <w:pPr>
        <w:rPr>
          <w:rFonts w:eastAsia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E1280F"/>
    <w:rsid w:val="42E1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next w:val="1"/>
    <w:qFormat/>
    <w:uiPriority w:val="0"/>
    <w:pPr>
      <w:widowControl w:val="0"/>
      <w:tabs>
        <w:tab w:val="left" w:pos="540"/>
        <w:tab w:val="left" w:pos="900"/>
      </w:tabs>
      <w:jc w:val="center"/>
    </w:pPr>
    <w:rPr>
      <w:rFonts w:ascii="宋体" w:hAnsi="宋体" w:eastAsia="宋体" w:cs="宋体"/>
      <w:color w:val="000000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2022-05-19T11:14:00Z</dcterms:created>
  <dc:creator>高鹏程（协会）</dc:creator>
  <cp:lastModifiedBy>高鹏程（协会）</cp:lastModifiedBy>
  <dcterms:modified xsi:type="dcterms:W3CDTF">2022-05-19T11:14:43Z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99CF926CD45F4AC1BD3BF2A30490C6F2</vt:lpwstr>
  </property>
</Properties>
</file>