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关于开展包头市建筑工程质量管理专题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培训预报名的通知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各建筑业企业：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工程建设质量水平和企业质量管理水平的提高，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根据包头市住房和城乡建设局的建议，结合我市建筑业实际情况及企业需求，包头建筑业协会决定开展包头市建筑工程质量管理专题培训，现进行预报名，具体事项通知如下：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 培训内容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混凝土的施工质量控制；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（二）工程质保和技术管理资料的规范化编制。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、培训时间和地点</w:t>
      </w:r>
    </w:p>
    <w:p>
      <w:pPr>
        <w:widowControl/>
        <w:spacing w:line="276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1．培训时间：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2019年11月至12月；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地址：建设管理大楼4楼东侧会议室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、培训对象</w:t>
      </w:r>
    </w:p>
    <w:p>
      <w:pPr>
        <w:widowControl/>
        <w:numPr>
          <w:ilvl w:val="0"/>
          <w:numId w:val="0"/>
        </w:numPr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施工企业质量管理负责人、质量科科长、项目经理、</w:t>
      </w:r>
    </w:p>
    <w:p>
      <w:pPr>
        <w:widowControl/>
        <w:numPr>
          <w:ilvl w:val="0"/>
          <w:numId w:val="0"/>
        </w:numPr>
        <w:spacing w:line="276" w:lineRule="atLeas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质量员、项目总监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、报名方式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将培训报名回执</w:t>
      </w:r>
      <w:r>
        <w:rPr>
          <w:rFonts w:hint="eastAsia" w:ascii="仿宋" w:hAnsi="仿宋" w:eastAsia="仿宋" w:cs="仿宋"/>
          <w:kern w:val="1"/>
          <w:sz w:val="32"/>
          <w:szCs w:val="32"/>
        </w:rPr>
        <w:t>表于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1"/>
          <w:sz w:val="32"/>
          <w:szCs w:val="32"/>
        </w:rPr>
        <w:t>月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1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</w:rPr>
        <w:t>发至包头建筑业协会邮箱。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、其他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本次培训免费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，报满为止。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人：杨若愚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王俊秀</w:t>
      </w:r>
    </w:p>
    <w:p>
      <w:pPr>
        <w:widowControl/>
        <w:spacing w:line="276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联系电话：0472-5243435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联系地址：稀土高新区校园路1号建设管理大楼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邮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箱：</w:t>
      </w:r>
      <w:r>
        <w:rPr>
          <w:rFonts w:hint="eastAsia" w:ascii="仿宋" w:hAnsi="仿宋" w:eastAsia="仿宋"/>
          <w:sz w:val="32"/>
          <w:szCs w:val="32"/>
        </w:rPr>
        <w:t>18547295434@163.com</w:t>
      </w:r>
    </w:p>
    <w:p>
      <w:pPr>
        <w:ind w:firstLine="64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址：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"http://www.btjzyxh.cn"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www.btjzyxh.cn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ind w:firstLine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件：《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包头市建筑工程质量管理专题培训回执表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包头建筑业协会</w:t>
      </w:r>
    </w:p>
    <w:p>
      <w:pPr>
        <w:ind w:firstLine="64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2019年10月17日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《包头市建筑工程质量管理专题培训回执表》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2"/>
        <w:tblW w:w="9365" w:type="dxa"/>
        <w:jc w:val="center"/>
        <w:tblInd w:w="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20"/>
        <w:gridCol w:w="285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sz w:val="30"/>
                <w:szCs w:val="30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bookmarkEnd w:id="0"/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10A3E"/>
    <w:rsid w:val="6545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2019-10-17T07:00:52Z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